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F55" w:rsidRPr="006D36EE" w:rsidRDefault="00223F55" w:rsidP="00223F55">
      <w:pPr>
        <w:autoSpaceDE w:val="0"/>
        <w:autoSpaceDN w:val="0"/>
        <w:adjustRightInd w:val="0"/>
        <w:spacing w:after="0" w:line="240" w:lineRule="auto"/>
        <w:jc w:val="center"/>
        <w:rPr>
          <w:rFonts w:ascii="Times New Roman" w:hAnsi="Times New Roman" w:cs="Times New Roman"/>
          <w:b/>
          <w:bCs/>
          <w:i/>
          <w:iCs/>
          <w:caps/>
          <w:color w:val="000000"/>
          <w:spacing w:val="-2"/>
          <w:lang w:val="ro-RO"/>
        </w:rPr>
      </w:pPr>
      <w:r w:rsidRPr="006D36EE">
        <w:rPr>
          <w:rFonts w:ascii="Times New Roman" w:hAnsi="Times New Roman" w:cs="Times New Roman"/>
          <w:b/>
          <w:caps/>
          <w:color w:val="000000"/>
          <w:spacing w:val="-2"/>
          <w:lang w:val="ro-RO"/>
        </w:rPr>
        <w:t>Dimensiunea eshatologică a Bisericii ca manifestare şi revelare a Împărăţiei lui Dumnezeu pe pământ</w:t>
      </w:r>
    </w:p>
    <w:p w:rsidR="00223F55" w:rsidRPr="006D36EE" w:rsidRDefault="00223F55" w:rsidP="00223F55">
      <w:pPr>
        <w:autoSpaceDE w:val="0"/>
        <w:autoSpaceDN w:val="0"/>
        <w:adjustRightInd w:val="0"/>
        <w:spacing w:after="0" w:line="240" w:lineRule="auto"/>
        <w:ind w:firstLine="567"/>
        <w:jc w:val="right"/>
        <w:rPr>
          <w:rFonts w:ascii="Times New Roman" w:hAnsi="Times New Roman" w:cs="Times New Roman"/>
          <w:color w:val="000000"/>
          <w:spacing w:val="-2"/>
          <w:lang w:val="ro-RO"/>
        </w:rPr>
      </w:pPr>
    </w:p>
    <w:p w:rsidR="00223F55" w:rsidRPr="006D36EE" w:rsidRDefault="00223F55" w:rsidP="00223F55">
      <w:pPr>
        <w:autoSpaceDE w:val="0"/>
        <w:autoSpaceDN w:val="0"/>
        <w:adjustRightInd w:val="0"/>
        <w:spacing w:after="0" w:line="240" w:lineRule="auto"/>
        <w:ind w:firstLine="567"/>
        <w:jc w:val="right"/>
        <w:rPr>
          <w:rFonts w:ascii="Times New Roman" w:hAnsi="Times New Roman" w:cs="Times New Roman"/>
          <w:color w:val="000000"/>
          <w:spacing w:val="-2"/>
        </w:rPr>
      </w:pPr>
      <w:proofErr w:type="spellStart"/>
      <w:r w:rsidRPr="006D36EE">
        <w:rPr>
          <w:rFonts w:ascii="Times New Roman" w:hAnsi="Times New Roman" w:cs="Times New Roman"/>
          <w:color w:val="000000"/>
          <w:spacing w:val="-2"/>
        </w:rPr>
        <w:t>Î</w:t>
      </w:r>
      <w:r>
        <w:rPr>
          <w:rFonts w:ascii="Times New Roman" w:hAnsi="Times New Roman" w:cs="Times New Roman"/>
          <w:color w:val="000000"/>
          <w:spacing w:val="-2"/>
        </w:rPr>
        <w:t>naltpreasfințitul</w:t>
      </w:r>
      <w:proofErr w:type="spellEnd"/>
      <w:r>
        <w:rPr>
          <w:rFonts w:ascii="Times New Roman" w:hAnsi="Times New Roman" w:cs="Times New Roman"/>
          <w:color w:val="000000"/>
          <w:spacing w:val="-2"/>
        </w:rPr>
        <w:t xml:space="preserve"> </w:t>
      </w:r>
      <w:proofErr w:type="spellStart"/>
      <w:r>
        <w:rPr>
          <w:rFonts w:ascii="Times New Roman" w:hAnsi="Times New Roman" w:cs="Times New Roman"/>
          <w:color w:val="000000"/>
          <w:spacing w:val="-2"/>
        </w:rPr>
        <w:t>Părinte</w:t>
      </w:r>
      <w:proofErr w:type="spellEnd"/>
      <w:r>
        <w:rPr>
          <w:rFonts w:ascii="Times New Roman" w:hAnsi="Times New Roman" w:cs="Times New Roman"/>
          <w:color w:val="000000"/>
          <w:spacing w:val="-2"/>
        </w:rPr>
        <w:t xml:space="preserve"> </w:t>
      </w:r>
      <w:proofErr w:type="spellStart"/>
      <w:r w:rsidRPr="006D36EE">
        <w:rPr>
          <w:rFonts w:ascii="Times New Roman" w:hAnsi="Times New Roman" w:cs="Times New Roman"/>
          <w:color w:val="000000"/>
          <w:spacing w:val="-2"/>
        </w:rPr>
        <w:t>Prof</w:t>
      </w:r>
      <w:r>
        <w:rPr>
          <w:rFonts w:ascii="Times New Roman" w:hAnsi="Times New Roman" w:cs="Times New Roman"/>
          <w:color w:val="000000"/>
          <w:spacing w:val="-2"/>
        </w:rPr>
        <w:t>esor</w:t>
      </w:r>
      <w:proofErr w:type="spellEnd"/>
      <w:r w:rsidRPr="006D36EE">
        <w:rPr>
          <w:rFonts w:ascii="Times New Roman" w:hAnsi="Times New Roman" w:cs="Times New Roman"/>
          <w:color w:val="000000"/>
          <w:spacing w:val="-2"/>
        </w:rPr>
        <w:t xml:space="preserve"> Acad. Dr. </w:t>
      </w:r>
      <w:proofErr w:type="spellStart"/>
      <w:r w:rsidRPr="00DC1947">
        <w:rPr>
          <w:rFonts w:ascii="Times New Roman" w:hAnsi="Times New Roman" w:cs="Times New Roman"/>
          <w:b/>
          <w:color w:val="000000"/>
          <w:spacing w:val="-2"/>
        </w:rPr>
        <w:t>Irineu</w:t>
      </w:r>
      <w:proofErr w:type="spellEnd"/>
      <w:r w:rsidRPr="00DC1947">
        <w:rPr>
          <w:rFonts w:ascii="Times New Roman" w:hAnsi="Times New Roman" w:cs="Times New Roman"/>
          <w:b/>
          <w:color w:val="000000"/>
          <w:spacing w:val="-2"/>
        </w:rPr>
        <w:t xml:space="preserve"> </w:t>
      </w:r>
      <w:proofErr w:type="spellStart"/>
      <w:r w:rsidRPr="00DC1947">
        <w:rPr>
          <w:rFonts w:ascii="Times New Roman" w:hAnsi="Times New Roman" w:cs="Times New Roman"/>
          <w:b/>
          <w:color w:val="000000"/>
          <w:spacing w:val="-2"/>
        </w:rPr>
        <w:t>Popa</w:t>
      </w:r>
      <w:proofErr w:type="spellEnd"/>
      <w:r w:rsidRPr="00DC1947">
        <w:rPr>
          <w:rFonts w:ascii="Times New Roman" w:hAnsi="Times New Roman" w:cs="Times New Roman"/>
          <w:b/>
          <w:color w:val="000000"/>
          <w:spacing w:val="-2"/>
        </w:rPr>
        <w:t xml:space="preserve">, </w:t>
      </w:r>
    </w:p>
    <w:p w:rsidR="00223F55" w:rsidRPr="006D36EE" w:rsidRDefault="00223F55" w:rsidP="00223F55">
      <w:pPr>
        <w:autoSpaceDE w:val="0"/>
        <w:autoSpaceDN w:val="0"/>
        <w:adjustRightInd w:val="0"/>
        <w:spacing w:after="0" w:line="240" w:lineRule="auto"/>
        <w:ind w:firstLine="567"/>
        <w:jc w:val="right"/>
        <w:rPr>
          <w:rFonts w:ascii="Times New Roman" w:hAnsi="Times New Roman" w:cs="Times New Roman"/>
          <w:color w:val="000000"/>
          <w:spacing w:val="-2"/>
        </w:rPr>
      </w:pPr>
      <w:proofErr w:type="spellStart"/>
      <w:r w:rsidRPr="006D36EE">
        <w:rPr>
          <w:rFonts w:ascii="Times New Roman" w:hAnsi="Times New Roman" w:cs="Times New Roman"/>
          <w:color w:val="000000"/>
          <w:spacing w:val="-2"/>
        </w:rPr>
        <w:t>Mitropolitul</w:t>
      </w:r>
      <w:proofErr w:type="spellEnd"/>
      <w:r w:rsidRPr="006D36EE">
        <w:rPr>
          <w:rFonts w:ascii="Times New Roman" w:hAnsi="Times New Roman" w:cs="Times New Roman"/>
          <w:color w:val="000000"/>
          <w:spacing w:val="-2"/>
        </w:rPr>
        <w:t xml:space="preserve"> </w:t>
      </w:r>
      <w:proofErr w:type="spellStart"/>
      <w:r w:rsidRPr="006D36EE">
        <w:rPr>
          <w:rFonts w:ascii="Times New Roman" w:hAnsi="Times New Roman" w:cs="Times New Roman"/>
          <w:color w:val="000000"/>
          <w:spacing w:val="-2"/>
        </w:rPr>
        <w:t>Olteniei</w:t>
      </w:r>
      <w:proofErr w:type="spellEnd"/>
      <w:r w:rsidRPr="006D36EE">
        <w:rPr>
          <w:rFonts w:ascii="Times New Roman" w:hAnsi="Times New Roman" w:cs="Times New Roman"/>
          <w:color w:val="000000"/>
          <w:spacing w:val="-2"/>
        </w:rPr>
        <w:t xml:space="preserve"> </w:t>
      </w:r>
    </w:p>
    <w:p w:rsidR="00223F55" w:rsidRPr="006D36EE" w:rsidRDefault="00223F55" w:rsidP="00223F55">
      <w:pPr>
        <w:pStyle w:val="Standard"/>
        <w:ind w:firstLine="567"/>
        <w:jc w:val="both"/>
        <w:rPr>
          <w:rFonts w:cs="Times New Roman"/>
          <w:spacing w:val="-2"/>
          <w:sz w:val="22"/>
          <w:szCs w:val="22"/>
        </w:rPr>
      </w:pPr>
    </w:p>
    <w:p w:rsidR="00223F55" w:rsidRPr="006D36EE" w:rsidRDefault="00223F55" w:rsidP="00223F55">
      <w:pPr>
        <w:pStyle w:val="Standard"/>
        <w:ind w:firstLine="567"/>
        <w:jc w:val="both"/>
        <w:rPr>
          <w:rFonts w:cs="Times New Roman"/>
          <w:spacing w:val="-2"/>
          <w:sz w:val="22"/>
          <w:szCs w:val="22"/>
        </w:rPr>
      </w:pPr>
    </w:p>
    <w:p w:rsidR="00223F55" w:rsidRPr="00826DF4" w:rsidRDefault="00223F55" w:rsidP="00223F55">
      <w:pPr>
        <w:pStyle w:val="Standard"/>
        <w:ind w:firstLine="567"/>
        <w:jc w:val="both"/>
        <w:rPr>
          <w:rFonts w:cs="Times New Roman"/>
          <w:spacing w:val="-2"/>
          <w:sz w:val="20"/>
          <w:szCs w:val="22"/>
        </w:rPr>
      </w:pPr>
      <w:r w:rsidRPr="006D36EE">
        <w:rPr>
          <w:rFonts w:cs="Times New Roman"/>
          <w:b/>
          <w:spacing w:val="-2"/>
          <w:sz w:val="22"/>
          <w:szCs w:val="22"/>
        </w:rPr>
        <w:t>Abstract:</w:t>
      </w:r>
      <w:r w:rsidRPr="006D36EE">
        <w:rPr>
          <w:rFonts w:cs="Times New Roman"/>
          <w:spacing w:val="-2"/>
          <w:sz w:val="22"/>
          <w:szCs w:val="22"/>
        </w:rPr>
        <w:t xml:space="preserve"> </w:t>
      </w:r>
      <w:r w:rsidRPr="00826DF4">
        <w:rPr>
          <w:rStyle w:val="hps"/>
          <w:b/>
          <w:i/>
          <w:spacing w:val="-2"/>
          <w:sz w:val="22"/>
        </w:rPr>
        <w:t>Eschatological</w:t>
      </w:r>
      <w:r w:rsidRPr="00826DF4">
        <w:rPr>
          <w:b/>
          <w:i/>
          <w:spacing w:val="-2"/>
          <w:sz w:val="22"/>
        </w:rPr>
        <w:t xml:space="preserve"> </w:t>
      </w:r>
      <w:r w:rsidRPr="00826DF4">
        <w:rPr>
          <w:rStyle w:val="hps"/>
          <w:b/>
          <w:i/>
          <w:spacing w:val="-2"/>
          <w:sz w:val="22"/>
        </w:rPr>
        <w:t>dimension</w:t>
      </w:r>
      <w:r w:rsidRPr="00826DF4">
        <w:rPr>
          <w:b/>
          <w:i/>
          <w:spacing w:val="-2"/>
          <w:sz w:val="22"/>
        </w:rPr>
        <w:t xml:space="preserve"> </w:t>
      </w:r>
      <w:r w:rsidRPr="00826DF4">
        <w:rPr>
          <w:rStyle w:val="hps"/>
          <w:b/>
          <w:i/>
          <w:spacing w:val="-2"/>
          <w:sz w:val="22"/>
        </w:rPr>
        <w:t>of the Church as</w:t>
      </w:r>
      <w:r w:rsidRPr="00826DF4">
        <w:rPr>
          <w:b/>
          <w:i/>
          <w:spacing w:val="-2"/>
          <w:sz w:val="22"/>
        </w:rPr>
        <w:t xml:space="preserve"> </w:t>
      </w:r>
      <w:r w:rsidRPr="00826DF4">
        <w:rPr>
          <w:rStyle w:val="hps"/>
          <w:b/>
          <w:i/>
          <w:spacing w:val="-2"/>
          <w:sz w:val="22"/>
        </w:rPr>
        <w:t>the manifestation and</w:t>
      </w:r>
      <w:r w:rsidRPr="00826DF4">
        <w:rPr>
          <w:b/>
          <w:i/>
          <w:spacing w:val="-2"/>
          <w:sz w:val="22"/>
        </w:rPr>
        <w:t xml:space="preserve"> </w:t>
      </w:r>
      <w:r w:rsidRPr="00826DF4">
        <w:rPr>
          <w:rStyle w:val="hps"/>
          <w:b/>
          <w:i/>
          <w:spacing w:val="-2"/>
          <w:sz w:val="22"/>
        </w:rPr>
        <w:t>revelation of</w:t>
      </w:r>
      <w:r w:rsidRPr="00826DF4">
        <w:rPr>
          <w:b/>
          <w:i/>
          <w:spacing w:val="-2"/>
          <w:sz w:val="22"/>
        </w:rPr>
        <w:t xml:space="preserve"> </w:t>
      </w:r>
      <w:r w:rsidRPr="00826DF4">
        <w:rPr>
          <w:rStyle w:val="hps"/>
          <w:b/>
          <w:i/>
          <w:spacing w:val="-2"/>
          <w:sz w:val="22"/>
        </w:rPr>
        <w:t>God's kingdom</w:t>
      </w:r>
      <w:r w:rsidRPr="00826DF4">
        <w:rPr>
          <w:b/>
          <w:i/>
          <w:spacing w:val="-2"/>
          <w:sz w:val="22"/>
        </w:rPr>
        <w:t xml:space="preserve"> </w:t>
      </w:r>
      <w:r w:rsidRPr="00826DF4">
        <w:rPr>
          <w:rStyle w:val="hps"/>
          <w:b/>
          <w:i/>
          <w:spacing w:val="-2"/>
          <w:sz w:val="22"/>
        </w:rPr>
        <w:t>on earth</w:t>
      </w:r>
    </w:p>
    <w:p w:rsidR="00223F55" w:rsidRPr="00FA00F8" w:rsidRDefault="00223F55" w:rsidP="00223F55">
      <w:pPr>
        <w:pStyle w:val="Standard"/>
        <w:ind w:firstLine="567"/>
        <w:jc w:val="both"/>
        <w:rPr>
          <w:rFonts w:cs="Times New Roman"/>
          <w:i/>
          <w:spacing w:val="-2"/>
          <w:sz w:val="22"/>
          <w:szCs w:val="22"/>
          <w:lang w:val="en-US"/>
        </w:rPr>
      </w:pPr>
      <w:r w:rsidRPr="00FA00F8">
        <w:rPr>
          <w:rFonts w:cs="Times New Roman"/>
          <w:i/>
          <w:spacing w:val="-2"/>
          <w:sz w:val="22"/>
          <w:szCs w:val="22"/>
          <w:lang w:val="en-US"/>
        </w:rPr>
        <w:t xml:space="preserve">This study overviews the main aspects of the </w:t>
      </w:r>
      <w:proofErr w:type="spellStart"/>
      <w:r w:rsidRPr="00FA00F8">
        <w:rPr>
          <w:rFonts w:cs="Times New Roman"/>
          <w:i/>
          <w:spacing w:val="-2"/>
          <w:sz w:val="22"/>
          <w:szCs w:val="22"/>
          <w:lang w:val="en-US"/>
        </w:rPr>
        <w:t>eshatological</w:t>
      </w:r>
      <w:proofErr w:type="spellEnd"/>
      <w:r w:rsidRPr="00FA00F8">
        <w:rPr>
          <w:rFonts w:cs="Times New Roman"/>
          <w:i/>
          <w:spacing w:val="-2"/>
          <w:sz w:val="22"/>
          <w:szCs w:val="22"/>
          <w:lang w:val="en-US"/>
        </w:rPr>
        <w:t xml:space="preserve"> dimension of the Church, as it is understood in the Orthodox Tradition, emphasizing its inner relationship with the soteriological acts of our </w:t>
      </w:r>
      <w:proofErr w:type="spellStart"/>
      <w:r w:rsidRPr="00FA00F8">
        <w:rPr>
          <w:rFonts w:cs="Times New Roman"/>
          <w:i/>
          <w:spacing w:val="-2"/>
          <w:sz w:val="22"/>
          <w:szCs w:val="22"/>
          <w:lang w:val="en-US"/>
        </w:rPr>
        <w:t>Saviour</w:t>
      </w:r>
      <w:proofErr w:type="spellEnd"/>
      <w:r w:rsidRPr="00FA00F8">
        <w:rPr>
          <w:rFonts w:cs="Times New Roman"/>
          <w:i/>
          <w:spacing w:val="-2"/>
          <w:sz w:val="22"/>
          <w:szCs w:val="22"/>
          <w:lang w:val="en-US"/>
        </w:rPr>
        <w:t xml:space="preserve"> Jesus Christ and with the events of the human life – e.g. the </w:t>
      </w:r>
      <w:proofErr w:type="spellStart"/>
      <w:r w:rsidRPr="00FA00F8">
        <w:rPr>
          <w:rFonts w:cs="Times New Roman"/>
          <w:i/>
          <w:spacing w:val="-2"/>
          <w:sz w:val="22"/>
          <w:szCs w:val="22"/>
          <w:lang w:val="en-US"/>
        </w:rPr>
        <w:t>adamic</w:t>
      </w:r>
      <w:proofErr w:type="spellEnd"/>
      <w:r w:rsidRPr="00FA00F8">
        <w:rPr>
          <w:rFonts w:cs="Times New Roman"/>
          <w:i/>
          <w:spacing w:val="-2"/>
          <w:sz w:val="22"/>
          <w:szCs w:val="22"/>
          <w:lang w:val="en-US"/>
        </w:rPr>
        <w:t xml:space="preserve"> sin, the death and resurrection in Christ – </w:t>
      </w:r>
      <w:proofErr w:type="spellStart"/>
      <w:r w:rsidRPr="00FA00F8">
        <w:rPr>
          <w:rFonts w:cs="Times New Roman"/>
          <w:i/>
          <w:spacing w:val="-2"/>
          <w:sz w:val="22"/>
          <w:szCs w:val="22"/>
          <w:lang w:val="en-US"/>
        </w:rPr>
        <w:t>transfigurated</w:t>
      </w:r>
      <w:proofErr w:type="spellEnd"/>
      <w:r w:rsidRPr="00FA00F8">
        <w:rPr>
          <w:rFonts w:cs="Times New Roman"/>
          <w:i/>
          <w:spacing w:val="-2"/>
          <w:sz w:val="22"/>
          <w:szCs w:val="22"/>
          <w:lang w:val="en-US"/>
        </w:rPr>
        <w:t xml:space="preserve"> through grace in the church life as manifestation and revelation of God’s Kingdom on earth. In this study there are also references to the eschatological conceptions of some important Catholic and Protestant theologians.  </w:t>
      </w:r>
    </w:p>
    <w:p w:rsidR="00223F55" w:rsidRPr="00E37828" w:rsidRDefault="00223F55" w:rsidP="00223F55">
      <w:pPr>
        <w:pStyle w:val="Standard"/>
        <w:ind w:firstLine="567"/>
        <w:jc w:val="both"/>
        <w:rPr>
          <w:rFonts w:cs="Times New Roman"/>
          <w:i/>
          <w:spacing w:val="-2"/>
          <w:sz w:val="22"/>
          <w:szCs w:val="22"/>
        </w:rPr>
      </w:pPr>
      <w:r w:rsidRPr="00FA00F8">
        <w:rPr>
          <w:rFonts w:cs="Times New Roman"/>
          <w:b/>
          <w:spacing w:val="-2"/>
          <w:sz w:val="22"/>
          <w:szCs w:val="22"/>
        </w:rPr>
        <w:t>Keywords:</w:t>
      </w:r>
      <w:r w:rsidRPr="00FA00F8">
        <w:rPr>
          <w:rFonts w:cs="Times New Roman"/>
          <w:spacing w:val="-2"/>
          <w:sz w:val="22"/>
          <w:szCs w:val="22"/>
        </w:rPr>
        <w:t xml:space="preserve"> </w:t>
      </w:r>
      <w:r w:rsidRPr="00FA00F8">
        <w:rPr>
          <w:rFonts w:cs="Times New Roman"/>
          <w:i/>
          <w:spacing w:val="-2"/>
          <w:sz w:val="22"/>
          <w:szCs w:val="22"/>
        </w:rPr>
        <w:t xml:space="preserve">eshatology, </w:t>
      </w:r>
      <w:r w:rsidRPr="00FA00F8">
        <w:rPr>
          <w:rFonts w:cs="Times New Roman"/>
          <w:i/>
          <w:spacing w:val="-2"/>
          <w:sz w:val="22"/>
          <w:szCs w:val="22"/>
          <w:lang w:val="en-US"/>
        </w:rPr>
        <w:t xml:space="preserve">the </w:t>
      </w:r>
      <w:proofErr w:type="spellStart"/>
      <w:r w:rsidRPr="00FA00F8">
        <w:rPr>
          <w:rFonts w:cs="Times New Roman"/>
          <w:i/>
          <w:spacing w:val="-2"/>
          <w:sz w:val="22"/>
          <w:szCs w:val="22"/>
          <w:lang w:val="en-US"/>
        </w:rPr>
        <w:t>adamic</w:t>
      </w:r>
      <w:proofErr w:type="spellEnd"/>
      <w:r w:rsidRPr="00FA00F8">
        <w:rPr>
          <w:rFonts w:cs="Times New Roman"/>
          <w:i/>
          <w:spacing w:val="-2"/>
          <w:sz w:val="22"/>
          <w:szCs w:val="22"/>
          <w:lang w:val="en-US"/>
        </w:rPr>
        <w:t xml:space="preserve"> sin, death, resurrection in Christ, Kingdom of God</w:t>
      </w:r>
    </w:p>
    <w:p w:rsidR="00223F55" w:rsidRPr="006D36EE" w:rsidRDefault="00223F55" w:rsidP="00223F55">
      <w:pPr>
        <w:pStyle w:val="Standard"/>
        <w:ind w:firstLine="567"/>
        <w:jc w:val="both"/>
        <w:rPr>
          <w:rFonts w:cs="Times New Roman"/>
          <w:spacing w:val="-2"/>
          <w:sz w:val="22"/>
          <w:szCs w:val="22"/>
        </w:rPr>
      </w:pP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Biserica, Trupul tainic al Domnului, în sine este manifestarea şi revelarea Împărăţiei lui Dumnezeu pe pământ.</w:t>
      </w:r>
      <w:r w:rsidRPr="006D36EE">
        <w:rPr>
          <w:rStyle w:val="FootnoteSymbol"/>
          <w:rFonts w:cs="Times New Roman"/>
          <w:iCs/>
          <w:color w:val="000000"/>
          <w:spacing w:val="-2"/>
          <w:sz w:val="22"/>
          <w:szCs w:val="22"/>
          <w:vertAlign w:val="superscript"/>
        </w:rPr>
        <w:footnoteReference w:id="1"/>
      </w:r>
      <w:r w:rsidRPr="006D36EE">
        <w:rPr>
          <w:rFonts w:cs="Times New Roman"/>
          <w:color w:val="000000"/>
          <w:spacing w:val="-2"/>
          <w:sz w:val="22"/>
          <w:szCs w:val="22"/>
          <w:vertAlign w:val="superscript"/>
        </w:rPr>
        <w:t xml:space="preserve"> </w:t>
      </w:r>
      <w:r w:rsidRPr="006D36EE">
        <w:rPr>
          <w:rFonts w:cs="Times New Roman"/>
          <w:color w:val="000000"/>
          <w:spacing w:val="-2"/>
          <w:sz w:val="22"/>
          <w:szCs w:val="22"/>
        </w:rPr>
        <w:t>Ea este, din punct de vedere hristologic şi pnevmatologic, păstrătoarea şi propovăduitoarea Revelaţiei dumnezeieşti împlinită în persoana şi învăţătura Mântuitorului Hristos. Adevărul dumnezeiesc cuprins în Sfânta Scriptură şi în Sfânta Tradiţie a fost formulat de Biserică sub inspiraţia Sfântului Duh în Sinoadele Ecumenice și în învățăturile Sfinților Părinții. Astfel teologia creştină şi întreaga experienţă a vieţii eshatologice sunt cuprinse în Biserica, Trupul tainic al Domnului, stâlpul şi temelia adevărului.</w:t>
      </w:r>
      <w:r w:rsidRPr="006D36EE">
        <w:rPr>
          <w:rStyle w:val="FootnoteSymbol"/>
          <w:rFonts w:cs="Times New Roman"/>
          <w:iCs/>
          <w:color w:val="000000"/>
          <w:spacing w:val="-2"/>
          <w:sz w:val="22"/>
          <w:szCs w:val="22"/>
          <w:vertAlign w:val="superscript"/>
        </w:rPr>
        <w:footnoteReference w:id="2"/>
      </w:r>
      <w:r w:rsidRPr="006D36EE">
        <w:rPr>
          <w:rFonts w:cs="Times New Roman"/>
          <w:color w:val="000000"/>
          <w:spacing w:val="-2"/>
          <w:sz w:val="22"/>
          <w:szCs w:val="22"/>
        </w:rPr>
        <w:t xml:space="preserve"> În acest context Biserica este prezenţa şi comunicarea Împărăţiei ce va să vină, iar Euharistia este Taina acestei Împărăţii,</w:t>
      </w:r>
      <w:r w:rsidRPr="006D36EE">
        <w:rPr>
          <w:rStyle w:val="FootnoteSymbol"/>
          <w:rFonts w:cs="Times New Roman"/>
          <w:iCs/>
          <w:color w:val="000000"/>
          <w:spacing w:val="-2"/>
          <w:sz w:val="22"/>
          <w:szCs w:val="22"/>
          <w:vertAlign w:val="superscript"/>
        </w:rPr>
        <w:footnoteReference w:id="3"/>
      </w:r>
      <w:r w:rsidRPr="006D36EE">
        <w:rPr>
          <w:rFonts w:cs="Times New Roman"/>
          <w:color w:val="000000"/>
          <w:spacing w:val="-2"/>
          <w:sz w:val="22"/>
          <w:szCs w:val="22"/>
        </w:rPr>
        <w:t xml:space="preserve"> prin care lumea experiează pe Mântuitorul Hristos ca Domn şi Dumnezeu, Cel ce este şi Cel ce va să vină. Desigur, Mântuitorul Hristos este prezent şi activ în şi prin Duhul Sfânt în Sfintele Taine ale Bisericii, întregul cult şi toate acte liturgice fiind eshatologice. Din acest motiv Biserica este teandrică: Domnul fiind capul şi oamenii mădularele Sale, ca unii care se împărtăşesc cu Sfintele Taine, adică cu harul Celui răstignit şi înviat pentru mântuirea noastră. Dacă în Biserică, Trupul tainic al Domnului, îl avem pe Mântuitorul Hristos prezent în noi şi în fiecare în parte, în Sfânta Împărtăşanie, centrul acestei experienţe eshatologice, ne înalţăm la masa Domnului pentru a fi martori activi ai acestei Împărăţii, în această lume şi în viaţa veşnică. Astfel, în Sfânta Euharistie ne unim cu Mântuitorul Hristos şi cu mădularele Trupului Tainic care este Biserica şi devenim „cotrupeşti” cu Domnul slavei şi moştenitori ai Împărăţiei cerurilor. Este firesc acest lucru întrucât Euharistia, ca Trup real al Domnului, ne poartă prin această lume şi ne face să trăim încă din această lume Împărăţia lui Dumnezeu, ce va să vină deplin la sfârşitul veacurilor. Rolul Bisericii este de a o face prezentă deja, comunicând-o şi descoperind-o în chip plenar în Euharistie ca stare a lui „</w:t>
      </w:r>
      <w:r w:rsidRPr="006D36EE">
        <w:rPr>
          <w:rFonts w:cs="Times New Roman"/>
          <w:i/>
          <w:color w:val="000000"/>
          <w:spacing w:val="-2"/>
          <w:sz w:val="22"/>
          <w:szCs w:val="22"/>
        </w:rPr>
        <w:t>deja şi nu încă</w:t>
      </w:r>
      <w:r w:rsidRPr="006D36EE">
        <w:rPr>
          <w:rFonts w:cs="Times New Roman"/>
          <w:color w:val="000000"/>
          <w:spacing w:val="-2"/>
          <w:sz w:val="22"/>
          <w:szCs w:val="22"/>
        </w:rPr>
        <w:t>”. În acest sens Euharistia este Taina Bisericii şi Taina Împărăţiei sau Taina veşnică pe care Mântuitorul Hristos a adus-o pe pământ şi prin care Se aduce aici şi în veşnicie.</w:t>
      </w:r>
      <w:r w:rsidRPr="006D36EE">
        <w:rPr>
          <w:rStyle w:val="FootnoteSymbol"/>
          <w:rFonts w:cs="Times New Roman"/>
          <w:iCs/>
          <w:color w:val="000000"/>
          <w:spacing w:val="-2"/>
          <w:sz w:val="22"/>
          <w:szCs w:val="22"/>
          <w:vertAlign w:val="superscript"/>
        </w:rPr>
        <w:footnoteReference w:id="4"/>
      </w:r>
      <w:r w:rsidRPr="006D36EE">
        <w:rPr>
          <w:rFonts w:cs="Times New Roman"/>
          <w:color w:val="000000"/>
          <w:spacing w:val="-2"/>
          <w:sz w:val="22"/>
          <w:szCs w:val="22"/>
        </w:rPr>
        <w:t xml:space="preserve"> Din acest punct de vedere, Eshatologia defineşte cultul creştin, iar lumea şi Împărăţia lui Dumnezeu se prezintă într-o experienţă unitară şi nu într-o tensiune de tipul sacru-profan.</w:t>
      </w:r>
      <w:r w:rsidRPr="006D36EE">
        <w:rPr>
          <w:rStyle w:val="FootnoteSymbol"/>
          <w:rFonts w:cs="Times New Roman"/>
          <w:iCs/>
          <w:color w:val="000000"/>
          <w:spacing w:val="-2"/>
          <w:sz w:val="22"/>
          <w:szCs w:val="22"/>
          <w:vertAlign w:val="superscript"/>
        </w:rPr>
        <w:footnoteReference w:id="5"/>
      </w:r>
      <w:r w:rsidRPr="006D36EE">
        <w:rPr>
          <w:rFonts w:cs="Times New Roman"/>
          <w:color w:val="000000"/>
          <w:spacing w:val="-2"/>
          <w:sz w:val="22"/>
          <w:szCs w:val="22"/>
        </w:rPr>
        <w:t xml:space="preserve"> Astfel, Biserica prin Sfintele Taine parcurge </w:t>
      </w:r>
      <w:r w:rsidRPr="006D36EE">
        <w:rPr>
          <w:rFonts w:cs="Times New Roman"/>
          <w:color w:val="000000"/>
          <w:spacing w:val="-2"/>
          <w:sz w:val="22"/>
          <w:szCs w:val="22"/>
        </w:rPr>
        <w:lastRenderedPageBreak/>
        <w:t>împreună cu credincioşii ei pe calea, adevărul şi viaţa spre Împărăţia cerurilor, când Domnul va veni iarăşi să judece viii şi morţii. Ea renueşte fiii şi fiicele ei în faţa Mântuitorului Hristos pentru împărtăşirea cu Trupul şi Sângele Domnului şi pentru mulţumire şi cinstire. În această atmosferă eclezială şi eshatologică ea arată tuturor cine este Dumnezeu şi care este împărăţia Lui. Mai departe, oferind credincioşilor ei Sfintele Taine, ea face să iradieze în toţi Împărăţia lui Dumnezeu pe care cu toţii o aşteaptă, în nădejde şi iubire, când va fi învierea morţilor şi viaţa ce va să fie.</w:t>
      </w:r>
      <w:r w:rsidRPr="006D36EE">
        <w:rPr>
          <w:rStyle w:val="FootnoteSymbol"/>
          <w:rFonts w:cs="Times New Roman"/>
          <w:iCs/>
          <w:color w:val="000000"/>
          <w:spacing w:val="-2"/>
          <w:sz w:val="22"/>
          <w:szCs w:val="22"/>
          <w:vertAlign w:val="superscript"/>
        </w:rPr>
        <w:footnoteReference w:id="6"/>
      </w:r>
      <w:r w:rsidRPr="006D36EE">
        <w:rPr>
          <w:rFonts w:cs="Times New Roman"/>
          <w:i/>
          <w:color w:val="000000"/>
          <w:spacing w:val="-2"/>
          <w:sz w:val="22"/>
          <w:szCs w:val="22"/>
        </w:rPr>
        <w:t xml:space="preserve"> </w:t>
      </w:r>
      <w:r w:rsidRPr="006D36EE">
        <w:rPr>
          <w:rFonts w:cs="Times New Roman"/>
          <w:color w:val="000000"/>
          <w:spacing w:val="-2"/>
          <w:sz w:val="22"/>
          <w:szCs w:val="22"/>
        </w:rPr>
        <w:t>Astfel, Biserica cuprinde şi hrăneşte pe toţi cei care au fost primiţi în viaţa euharistică a Mântuitorului Hristos. De fapt prin Liturghia ei, ea ne conduce în Euharistia atotcuprinzătoare a Domnului Hristos şi ne descoperă faptul că singura Euharistie, singura adevărată ofrandă a lumii este însuşi Domnul slavei, cel înviat şi înălţat la ceruri. „</w:t>
      </w:r>
      <w:r w:rsidRPr="006D36EE">
        <w:rPr>
          <w:rFonts w:cs="Times New Roman"/>
          <w:i/>
          <w:color w:val="000000"/>
          <w:spacing w:val="-2"/>
          <w:sz w:val="22"/>
          <w:szCs w:val="22"/>
        </w:rPr>
        <w:t>Noi toţi suntem cuprinşi în Euharistia lui Hristos şi Hristos este Euharistia noastră</w:t>
      </w:r>
      <w:r w:rsidRPr="006D36EE">
        <w:rPr>
          <w:rFonts w:cs="Times New Roman"/>
          <w:color w:val="000000"/>
          <w:spacing w:val="-2"/>
          <w:sz w:val="22"/>
          <w:szCs w:val="22"/>
        </w:rPr>
        <w:t>”, spune părintele Schmemann. „</w:t>
      </w:r>
      <w:r w:rsidRPr="006D36EE">
        <w:rPr>
          <w:rFonts w:cs="Times New Roman"/>
          <w:i/>
          <w:color w:val="000000"/>
          <w:spacing w:val="-2"/>
          <w:sz w:val="22"/>
          <w:szCs w:val="22"/>
        </w:rPr>
        <w:t>Viaţa Mântuitorului a fost în întregime, în mod absolut euharistică – ea în întregime a fost transformată în comuniune cu Dumnezeu şi în întregime a fost înălţată la cer. Iar acum El împărtăşeşte această viaţă preamărită cu noi</w:t>
      </w:r>
      <w:r w:rsidRPr="006D36EE">
        <w:rPr>
          <w:rFonts w:cs="Times New Roman"/>
          <w:color w:val="000000"/>
          <w:spacing w:val="-2"/>
          <w:sz w:val="22"/>
          <w:szCs w:val="22"/>
        </w:rPr>
        <w:t>”.</w:t>
      </w:r>
      <w:r w:rsidRPr="006D36EE">
        <w:rPr>
          <w:rStyle w:val="FootnoteSymbol"/>
          <w:rFonts w:cs="Times New Roman"/>
          <w:iCs/>
          <w:color w:val="000000"/>
          <w:spacing w:val="-2"/>
          <w:sz w:val="22"/>
          <w:szCs w:val="22"/>
          <w:vertAlign w:val="superscript"/>
        </w:rPr>
        <w:footnoteReference w:id="7"/>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Desigur, lumea, după greşeala lui Adam, a intrat în moarte şi în stricăciune. Dar, Dumnezeu, Cel care l-a făcut pe om din iubire, totuşi a rânduit ca moartea acestuia să nu fie fără de sfârşit, ci i-a dat-o ca să-i fie ca o „</w:t>
      </w:r>
      <w:r w:rsidRPr="006D36EE">
        <w:rPr>
          <w:rFonts w:cs="Times New Roman"/>
          <w:i/>
          <w:color w:val="000000"/>
          <w:spacing w:val="-2"/>
          <w:sz w:val="22"/>
          <w:szCs w:val="22"/>
        </w:rPr>
        <w:t>trecere</w:t>
      </w:r>
      <w:r w:rsidRPr="006D36EE">
        <w:rPr>
          <w:rFonts w:cs="Times New Roman"/>
          <w:color w:val="000000"/>
          <w:spacing w:val="-2"/>
          <w:sz w:val="22"/>
          <w:szCs w:val="22"/>
        </w:rPr>
        <w:t>” de la viaţa temporală la viaţa veşnică. Astfel, moartea, deşi este o distrugere a unităţii trup-suflet, prin întoarcerea trupului în elementele din care a fost creat, căci „</w:t>
      </w:r>
      <w:r w:rsidRPr="006D36EE">
        <w:rPr>
          <w:rFonts w:cs="Times New Roman"/>
          <w:i/>
          <w:color w:val="000000"/>
          <w:spacing w:val="-2"/>
          <w:sz w:val="22"/>
          <w:szCs w:val="22"/>
        </w:rPr>
        <w:t>pământ eşti şi-n pământ te vei întoarce</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8"/>
      </w:r>
      <w:r w:rsidRPr="006D36EE">
        <w:rPr>
          <w:rFonts w:cs="Times New Roman"/>
          <w:color w:val="000000"/>
          <w:spacing w:val="-2"/>
          <w:sz w:val="22"/>
          <w:szCs w:val="22"/>
        </w:rPr>
        <w:t xml:space="preserve"> devine prin iubrea lui Dumnezeu o biruinţă spre înviere. Cum citim în Sfânta Scriptură cuvântul „</w:t>
      </w:r>
      <w:r w:rsidRPr="006D36EE">
        <w:rPr>
          <w:rFonts w:cs="Times New Roman"/>
          <w:i/>
          <w:color w:val="000000"/>
          <w:spacing w:val="-2"/>
          <w:sz w:val="22"/>
          <w:szCs w:val="22"/>
        </w:rPr>
        <w:t>moarte</w:t>
      </w:r>
      <w:r w:rsidRPr="006D36EE">
        <w:rPr>
          <w:rFonts w:cs="Times New Roman"/>
          <w:color w:val="000000"/>
          <w:spacing w:val="-2"/>
          <w:sz w:val="22"/>
          <w:szCs w:val="22"/>
        </w:rPr>
        <w:t>” a fost rostit pentru prima oară de Dumnezeu Însuşi, când a zis primilor oameni, cu referire la pomul cunoaşterii binelui şi răului: „</w:t>
      </w:r>
      <w:r w:rsidRPr="006D36EE">
        <w:rPr>
          <w:rFonts w:cs="Times New Roman"/>
          <w:i/>
          <w:color w:val="000000"/>
          <w:spacing w:val="-2"/>
          <w:sz w:val="22"/>
          <w:szCs w:val="22"/>
        </w:rPr>
        <w:t>în ziua în care vei mânca din el, vei muri negreşit!</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9"/>
      </w:r>
      <w:r w:rsidRPr="006D36EE">
        <w:rPr>
          <w:rFonts w:cs="Times New Roman"/>
          <w:color w:val="000000"/>
          <w:spacing w:val="-2"/>
          <w:sz w:val="22"/>
          <w:szCs w:val="22"/>
        </w:rPr>
        <w:t xml:space="preserve"> Deci, porunca de a nu mânca din acest pom trebuie înţeleasă ca o împlinire reală a fiinţei umane, prin conlucrarea voinţei omului cu harul divin. Adam şi Eva, prin neascultarea unicei porunci dumnezeieşti, deşi au fost atenţionaţi de consecinţele acestei neascultări, dimpotrivă, au decăzut din nemurire, fiind pedepsiţi imediat cu moartea. Numai sufletele le-au rămas nemuritoare ca şi mai înainte.</w:t>
      </w:r>
      <w:r w:rsidRPr="006D36EE">
        <w:rPr>
          <w:rStyle w:val="FootnoteSymbol"/>
          <w:rFonts w:cs="Times New Roman"/>
          <w:color w:val="000000"/>
          <w:spacing w:val="-2"/>
          <w:sz w:val="22"/>
          <w:szCs w:val="22"/>
          <w:vertAlign w:val="superscript"/>
        </w:rPr>
        <w:footnoteReference w:id="10"/>
      </w:r>
      <w:r w:rsidRPr="006D36EE">
        <w:rPr>
          <w:rFonts w:cs="Times New Roman"/>
          <w:color w:val="000000"/>
          <w:spacing w:val="-2"/>
          <w:sz w:val="22"/>
          <w:szCs w:val="22"/>
        </w:rPr>
        <w:t xml:space="preserve"> Astfel, moartea intră în structura materială şi spirituală a omului ca ceva „</w:t>
      </w:r>
      <w:r w:rsidRPr="006D36EE">
        <w:rPr>
          <w:rFonts w:cs="Times New Roman"/>
          <w:i/>
          <w:color w:val="000000"/>
          <w:spacing w:val="-2"/>
          <w:sz w:val="22"/>
          <w:szCs w:val="22"/>
        </w:rPr>
        <w:t>ne-natural</w:t>
      </w:r>
      <w:r w:rsidRPr="006D36EE">
        <w:rPr>
          <w:rFonts w:cs="Times New Roman"/>
          <w:color w:val="000000"/>
          <w:spacing w:val="-2"/>
          <w:sz w:val="22"/>
          <w:szCs w:val="22"/>
        </w:rPr>
        <w:t>”, opus adevăratei chemări a omului de a fi după chipul lui Dumnezeu. Categoric, Dumnezeu, creându-l pe om pentru viaţă şi punându-i în inimă dorinţa de viaţă, El nu este creatorul păcatului şi al morţii.</w:t>
      </w:r>
      <w:r w:rsidRPr="006D36EE">
        <w:rPr>
          <w:rStyle w:val="FootnoteSymbol"/>
          <w:rFonts w:cs="Times New Roman"/>
          <w:color w:val="000000"/>
          <w:spacing w:val="-2"/>
          <w:sz w:val="22"/>
          <w:szCs w:val="22"/>
          <w:vertAlign w:val="superscript"/>
        </w:rPr>
        <w:footnoteReference w:id="11"/>
      </w:r>
      <w:r w:rsidRPr="006D36EE">
        <w:rPr>
          <w:rFonts w:cs="Times New Roman"/>
          <w:color w:val="000000"/>
          <w:spacing w:val="-2"/>
          <w:sz w:val="22"/>
          <w:szCs w:val="22"/>
        </w:rPr>
        <w:t xml:space="preserve"> Prin urmare, omul a căzut în păcat datorită voinţei lui folosită în rău, deci adevăratul autor al căderii, prin care moartea a intrat în lume, este voinţa acestuia şi pizma celui rău. În consecinţă, spaima de moarte este dovada faptului că aceasta a apărut în om ca o despărţire nefirească a sufletului de trup, fiind un fenomen contrar naturii şi o slăbire a comuniunii cu Dumnezeu, izvorul vieţii. Este adevărat că moartea, pe lângă acest aspect negativ, are şi un aspect îngăduit de Dumnezeu care face, în mod paradoxal, ca ea să apară ca un eveniment necesar şi universal pentru viaţa omului. Privită din această perspectivă eshatologică, moartea ,,</w:t>
      </w:r>
      <w:r w:rsidRPr="006D36EE">
        <w:rPr>
          <w:rFonts w:cs="Times New Roman"/>
          <w:i/>
          <w:color w:val="000000"/>
          <w:spacing w:val="-2"/>
          <w:sz w:val="22"/>
          <w:szCs w:val="22"/>
        </w:rPr>
        <w:t>se înscrie ca un moment necesar şi plin de sens pe traiectoria vieţii începută la naştere, ea făcând să treacă viaţa noastră pământească în faza eshatologică a Împărăţiei cerurilor</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12"/>
      </w:r>
      <w:r w:rsidRPr="006D36EE">
        <w:rPr>
          <w:rFonts w:cs="Times New Roman"/>
          <w:color w:val="000000"/>
          <w:spacing w:val="-2"/>
          <w:sz w:val="22"/>
          <w:szCs w:val="22"/>
        </w:rPr>
        <w:t xml:space="preserve"> Aşadar, moartea devine o trecere fericită, cum am văzut, pentru credincioşii iubitori de Dumnezeu, martiri şi asceţi.</w:t>
      </w:r>
      <w:r w:rsidRPr="006D36EE">
        <w:rPr>
          <w:rStyle w:val="FootnoteSymbol"/>
          <w:rFonts w:cs="Times New Roman"/>
          <w:color w:val="000000"/>
          <w:spacing w:val="-2"/>
          <w:sz w:val="22"/>
          <w:szCs w:val="22"/>
          <w:vertAlign w:val="superscript"/>
        </w:rPr>
        <w:footnoteReference w:id="13"/>
      </w:r>
      <w:r w:rsidRPr="006D36EE">
        <w:rPr>
          <w:rFonts w:cs="Times New Roman"/>
          <w:color w:val="000000"/>
          <w:spacing w:val="-2"/>
          <w:sz w:val="22"/>
          <w:szCs w:val="22"/>
        </w:rPr>
        <w:t xml:space="preserve"> Fără îndoială că mântuirea este întodeauna asociată cu moartea şi învierea </w:t>
      </w:r>
      <w:r w:rsidRPr="006D36EE">
        <w:rPr>
          <w:rFonts w:cs="Times New Roman"/>
          <w:color w:val="000000"/>
          <w:spacing w:val="-2"/>
          <w:sz w:val="22"/>
          <w:szCs w:val="22"/>
        </w:rPr>
        <w:lastRenderedPageBreak/>
        <w:t>Mântuitorului Hristos, viaţa deplină neputând să fie trăită decât în comuniunea cu El, în moarte şi în înviere.</w:t>
      </w:r>
      <w:r w:rsidRPr="006D36EE">
        <w:rPr>
          <w:rStyle w:val="FootnoteSymbol"/>
          <w:rFonts w:cs="Times New Roman"/>
          <w:color w:val="000000"/>
          <w:spacing w:val="-2"/>
          <w:sz w:val="22"/>
          <w:szCs w:val="22"/>
          <w:vertAlign w:val="superscript"/>
        </w:rPr>
        <w:footnoteReference w:id="14"/>
      </w:r>
      <w:r w:rsidRPr="006D36EE">
        <w:rPr>
          <w:rFonts w:cs="Times New Roman"/>
          <w:color w:val="000000"/>
          <w:spacing w:val="-2"/>
          <w:sz w:val="22"/>
          <w:szCs w:val="22"/>
        </w:rPr>
        <w:t xml:space="preserve"> Deci, Mântuitorul nostru Iisus Hristos, zdrobind porţile iadului, a surpat puterea morţii, eliberând de sub robia păcatului şi a morţii pe toţi cei ce au crezut în venirea Lui. El a dat această putere şi celor care se împărtăşesc de harul Său să devină liberi de moarte şi stricăciune, „</w:t>
      </w:r>
      <w:r w:rsidRPr="006D36EE">
        <w:rPr>
          <w:rFonts w:cs="Times New Roman"/>
          <w:i/>
          <w:color w:val="000000"/>
          <w:spacing w:val="-2"/>
          <w:sz w:val="22"/>
          <w:szCs w:val="22"/>
        </w:rPr>
        <w:t>cu moartea pe moarte călcând</w:t>
      </w:r>
      <w:r w:rsidRPr="006D36EE">
        <w:rPr>
          <w:rFonts w:cs="Times New Roman"/>
          <w:color w:val="000000"/>
          <w:spacing w:val="-2"/>
          <w:sz w:val="22"/>
          <w:szCs w:val="22"/>
        </w:rPr>
        <w:t>”. Dezbrăcaţi de cele trecătoare ale lumii şi îmbrăcaţi în Mântuitorul Hristos, credincioşii împlinesc la nivelul maxim darurile primite în Tainele Bisericii. Viaţa lor dovedeşte netemeinicia morţii şi biruinţa iadului cu puterea şi cu harul Mântuitorului Hristos. Ea confirmă relaţia strânsă dintre Biserică şi eshatologie, care arată dimensiunea şi caracterul de „</w:t>
      </w:r>
      <w:r w:rsidRPr="006D36EE">
        <w:rPr>
          <w:rFonts w:cs="Times New Roman"/>
          <w:i/>
          <w:color w:val="000000"/>
          <w:spacing w:val="-2"/>
          <w:sz w:val="22"/>
          <w:szCs w:val="22"/>
        </w:rPr>
        <w:t>trecere</w:t>
      </w:r>
      <w:r w:rsidRPr="006D36EE">
        <w:rPr>
          <w:rFonts w:cs="Times New Roman"/>
          <w:color w:val="000000"/>
          <w:spacing w:val="-2"/>
          <w:sz w:val="22"/>
          <w:szCs w:val="22"/>
        </w:rPr>
        <w:t>” al morţii de la o existenţă în nedeplinătatea acestei lumi, la o existenţă deplină în Împărăţia Cerurilor. Desigur, într-o asemenea perspectivă moartea îşi pierdea caracterul înfricoşător, căci pentru credincioşii îmbunătăţiţi a muri „</w:t>
      </w:r>
      <w:r w:rsidRPr="006D36EE">
        <w:rPr>
          <w:rFonts w:cs="Times New Roman"/>
          <w:i/>
          <w:color w:val="000000"/>
          <w:spacing w:val="-2"/>
          <w:sz w:val="22"/>
          <w:szCs w:val="22"/>
        </w:rPr>
        <w:t>este un câştig</w:t>
      </w:r>
      <w:r w:rsidRPr="006D36EE">
        <w:rPr>
          <w:rFonts w:cs="Times New Roman"/>
          <w:color w:val="000000"/>
          <w:spacing w:val="-2"/>
          <w:sz w:val="22"/>
          <w:szCs w:val="22"/>
        </w:rPr>
        <w:t>”, adică un prilej fericit de a intra în comuniune deplină cu Mântuitorul Iisus Hristos, Acela care este dintotdeauna prezent în viaţa lor, prin rugăciune şi împărtăşirea cu Sfintele Taine ale Bisericii.</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ab/>
        <w:t>Prin urmare, moartea este momentul întâlnirii personale a omului cu Mântuitorul Iisus Hristos, întru slavă, pentru a primi ca răsplată viaţa veşnică sau osânda veşnică. În acest caz moartea este o punte, care face trecerea de la sensul fragmentar al vieţii de aici la sensul ei plenar, plenitudinea fiind oferită de Dumnezeu, izvorul vieţii veşnice. Chiar dacă împărtăşirea cu viaţa lui Dumnezeu prin Sfintele Taine începe de aici, ca arvună, totuşi plenitudinea acestei vieţi are loc după trecerea din moarte la viaţă. Concluzia este că ,,misterul morţii şi misterul persoanei ţin împreună”, moartea făcând să se reveleze fiinţei noastre misterul ei de persoană. Astfel, moartea, ca nimicire totală, e duşmanul nu al speciei sau al naturii, ci al persoanei.</w:t>
      </w:r>
      <w:r w:rsidRPr="006D36EE">
        <w:rPr>
          <w:rStyle w:val="FootnoteSymbol"/>
          <w:rFonts w:cs="Times New Roman"/>
          <w:bCs/>
          <w:color w:val="000000"/>
          <w:spacing w:val="-2"/>
          <w:sz w:val="22"/>
          <w:szCs w:val="22"/>
          <w:vertAlign w:val="superscript"/>
        </w:rPr>
        <w:footnoteReference w:id="15"/>
      </w:r>
      <w:r w:rsidRPr="006D36EE">
        <w:rPr>
          <w:rFonts w:cs="Times New Roman"/>
          <w:color w:val="000000"/>
          <w:spacing w:val="-2"/>
          <w:sz w:val="22"/>
          <w:szCs w:val="22"/>
        </w:rPr>
        <w:t xml:space="preserve"> Este clar că doar prin moarte omul se predă total Tatălui şi se întâlneşte personal cu Mântuitorul Hristos, Cel Care a biruit moartea şi pe diavol a surpat şi a dăruit viaţă lumii sale. Moartea, în felul acesta, exprimă „</w:t>
      </w:r>
      <w:r w:rsidRPr="006D36EE">
        <w:rPr>
          <w:rFonts w:cs="Times New Roman"/>
          <w:i/>
          <w:color w:val="000000"/>
          <w:spacing w:val="-2"/>
          <w:sz w:val="22"/>
          <w:szCs w:val="22"/>
        </w:rPr>
        <w:t>primul act al omului complet personal</w:t>
      </w:r>
      <w:r w:rsidRPr="006D36EE">
        <w:rPr>
          <w:rFonts w:cs="Times New Roman"/>
          <w:color w:val="000000"/>
          <w:spacing w:val="-2"/>
          <w:sz w:val="22"/>
          <w:szCs w:val="22"/>
        </w:rPr>
        <w:t>”, deşi moartea dreptului se deosebeşte de moartea păcătosului.</w:t>
      </w:r>
      <w:r w:rsidRPr="006D36EE">
        <w:rPr>
          <w:rStyle w:val="FootnoteSymbol"/>
          <w:rFonts w:cs="Times New Roman"/>
          <w:bCs/>
          <w:color w:val="000000"/>
          <w:spacing w:val="-2"/>
          <w:sz w:val="22"/>
          <w:szCs w:val="22"/>
          <w:vertAlign w:val="superscript"/>
        </w:rPr>
        <w:footnoteReference w:id="16"/>
      </w:r>
      <w:r w:rsidRPr="006D36EE">
        <w:rPr>
          <w:rFonts w:cs="Times New Roman"/>
          <w:color w:val="000000"/>
          <w:spacing w:val="-2"/>
          <w:sz w:val="22"/>
          <w:szCs w:val="22"/>
        </w:rPr>
        <w:t xml:space="preserve"> Fireşte, din acest motiv, „</w:t>
      </w:r>
      <w:r w:rsidRPr="006D36EE">
        <w:rPr>
          <w:rFonts w:cs="Times New Roman"/>
          <w:i/>
          <w:color w:val="000000"/>
          <w:spacing w:val="-2"/>
          <w:sz w:val="22"/>
          <w:szCs w:val="22"/>
        </w:rPr>
        <w:t>Nu toţi ajung să se ia în stăpânire pe ei înşişi, ca persoane, în mod actual</w:t>
      </w:r>
      <w:r w:rsidRPr="006D36EE">
        <w:rPr>
          <w:rFonts w:cs="Times New Roman"/>
          <w:color w:val="000000"/>
          <w:spacing w:val="-2"/>
          <w:sz w:val="22"/>
          <w:szCs w:val="22"/>
        </w:rPr>
        <w:t xml:space="preserve">, subliniază Părintele Stăniloae. </w:t>
      </w:r>
      <w:r w:rsidRPr="006D36EE">
        <w:rPr>
          <w:rFonts w:cs="Times New Roman"/>
          <w:i/>
          <w:color w:val="000000"/>
          <w:spacing w:val="-2"/>
          <w:sz w:val="22"/>
          <w:szCs w:val="22"/>
        </w:rPr>
        <w:t>Foarte mulţi oameni nu au posibilitatea să o facă aceasta nici măcar într-un moment fulgerător de supremă conştiinţă în faţa morţii, întrucât sunt surprinşi de moarte pe neaşteptate, sau după ce au intrat într-o</w:t>
      </w:r>
      <w:r w:rsidRPr="006D36EE">
        <w:rPr>
          <w:rFonts w:cs="Times New Roman"/>
          <w:color w:val="000000"/>
          <w:spacing w:val="-2"/>
          <w:sz w:val="22"/>
          <w:szCs w:val="22"/>
        </w:rPr>
        <w:t xml:space="preserve"> </w:t>
      </w:r>
      <w:r w:rsidRPr="006D36EE">
        <w:rPr>
          <w:rFonts w:cs="Times New Roman"/>
          <w:i/>
          <w:color w:val="000000"/>
          <w:spacing w:val="-2"/>
          <w:sz w:val="22"/>
          <w:szCs w:val="22"/>
        </w:rPr>
        <w:t>neputinţă a conştiinţei de a mai gândi clar la ceea ce se petrece cu ei, sau chiar la o nepăsare totală faţă de ea prin necredinţă. Doar moartea faţă de păcat, îl face pe om să se ia cu adevărat în stăpânire, să-şi manifeste trăsăturile autentice personale: conştiinţa, exercitarea voinţei şi libertatea</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17"/>
      </w:r>
      <w:r w:rsidRPr="006D36EE">
        <w:rPr>
          <w:rFonts w:cs="Times New Roman"/>
          <w:color w:val="000000"/>
          <w:spacing w:val="-2"/>
          <w:sz w:val="22"/>
          <w:szCs w:val="22"/>
        </w:rPr>
        <w:t xml:space="preserve"> Predarea totală lui Dumnezeu şi refuzul faţă de pornirile păcătoase „</w:t>
      </w:r>
      <w:r w:rsidRPr="006D36EE">
        <w:rPr>
          <w:rFonts w:cs="Times New Roman"/>
          <w:i/>
          <w:color w:val="000000"/>
          <w:spacing w:val="-2"/>
          <w:sz w:val="22"/>
          <w:szCs w:val="22"/>
        </w:rPr>
        <w:t xml:space="preserve">sunt două aspecte dinamice continue pe care omul trebuie să le exerseze în tot timpul vieţii sale pământeşti, fără să ajungă </w:t>
      </w:r>
      <w:r w:rsidRPr="006D36EE">
        <w:rPr>
          <w:rFonts w:cs="Times New Roman"/>
          <w:i/>
          <w:color w:val="000000"/>
          <w:spacing w:val="-2"/>
          <w:sz w:val="22"/>
          <w:szCs w:val="22"/>
        </w:rPr>
        <w:lastRenderedPageBreak/>
        <w:t>însă vreodată la deplinătatea predării sau la sfârşitul acestui efort</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18"/>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ab/>
        <w:t>Dar, în afară de moartea omului, ca plată a păcatului strămoşesc, există şi moartea Mântuitorului Iisus Hristos, care are o legătură firească cu moartea oamenilor. Faţă de moartea noastră, moartea Domnului este o forţă desăvârşitoare a firii umane care duce la îndumnezeire, nemurire şi viaţa veşnică. Prin naşterea sa din Preasfânta Născătoarea de Dumnezeu, prin viaţa sa fără de păcat, prin moartea Sa nedreaptă şi prin Învierea şi Înălţarea sa cu trupul la cer, Fiul lui Dumnezeu înomenit uneşte desăvârşit firea umană cu firea divină, aducând împreună cu El la viaţă pe toţi cei ce cred în El până la sfârşitul veacurilor.</w:t>
      </w:r>
      <w:r w:rsidRPr="006D36EE">
        <w:rPr>
          <w:rStyle w:val="FootnoteSymbol"/>
          <w:rFonts w:cs="Times New Roman"/>
          <w:color w:val="000000"/>
          <w:spacing w:val="-2"/>
          <w:sz w:val="22"/>
          <w:szCs w:val="22"/>
          <w:vertAlign w:val="superscript"/>
        </w:rPr>
        <w:footnoteReference w:id="19"/>
      </w:r>
      <w:r w:rsidRPr="006D36EE">
        <w:rPr>
          <w:rFonts w:cs="Times New Roman"/>
          <w:color w:val="000000"/>
          <w:spacing w:val="-2"/>
          <w:sz w:val="22"/>
          <w:szCs w:val="22"/>
        </w:rPr>
        <w:t xml:space="preserve"> Astfel, moartea Mântuitorului Hristos pe Cruce nu este numai o predare totală a firii umane lui Dumnezeu Tatăl, ci e şi o ascultare desăvârşită a acesteia faţă de Tatăl şi o unire veşnică cu El. Evident, unirea dintre firea umană şi firea divină nu vine ca o răsplată pentru ascultare a firii umane, ci este chiar în conţinutul ascultării, înţeleasă ca predare totală lui Dumnezeu.</w:t>
      </w:r>
      <w:r w:rsidRPr="006D36EE">
        <w:rPr>
          <w:rStyle w:val="FootnoteSymbol"/>
          <w:rFonts w:cs="Times New Roman"/>
          <w:color w:val="000000"/>
          <w:spacing w:val="-2"/>
          <w:sz w:val="22"/>
          <w:szCs w:val="22"/>
          <w:vertAlign w:val="superscript"/>
        </w:rPr>
        <w:footnoteReference w:id="20"/>
      </w:r>
      <w:r w:rsidRPr="006D36EE">
        <w:rPr>
          <w:rFonts w:cs="Times New Roman"/>
          <w:color w:val="000000"/>
          <w:spacing w:val="-2"/>
          <w:sz w:val="22"/>
          <w:szCs w:val="22"/>
        </w:rPr>
        <w:t xml:space="preserve"> Prin urmare, moartea Domnului Hristos are o motivaţie interioră, iubirea Lui fiind negrăită faţă de oameni şi de creaturile sale. Deşi e Dumnezeu, El moare ca om pentru neamul omenesc ca toţi cei ce vor crede în El să poată muri şi învia cu El din iubire pentru Dumnezeu. Aşadar, dacă Mântuitorul a murit din iubire pentru oameni la rândul lor şi oamenii care cred în El şi-L iubesc, din iubirea pentru Dumnezeu vor accepta de bună voie să moară păcatului, desăvârşind astfel dialogul în iubire, care are ca parteneri simfonici dumnezeirea şi umanitatea.</w:t>
      </w:r>
      <w:r w:rsidRPr="006D36EE">
        <w:rPr>
          <w:rStyle w:val="FootnoteSymbol"/>
          <w:rFonts w:cs="Times New Roman"/>
          <w:bCs/>
          <w:color w:val="000000"/>
          <w:spacing w:val="-2"/>
          <w:sz w:val="22"/>
          <w:szCs w:val="22"/>
          <w:vertAlign w:val="superscript"/>
        </w:rPr>
        <w:footnoteReference w:id="21"/>
      </w:r>
      <w:r w:rsidRPr="006D36EE">
        <w:rPr>
          <w:rFonts w:cs="Times New Roman"/>
          <w:color w:val="000000"/>
          <w:spacing w:val="-2"/>
          <w:sz w:val="22"/>
          <w:szCs w:val="22"/>
        </w:rPr>
        <w:t xml:space="preserve"> În consecinţă, înomenirea Fiului lui Dumnezeu a presupus, pe lângă restabilirea omului făcut „</w:t>
      </w:r>
      <w:r w:rsidRPr="006D36EE">
        <w:rPr>
          <w:rFonts w:cs="Times New Roman"/>
          <w:i/>
          <w:color w:val="000000"/>
          <w:spacing w:val="-2"/>
          <w:sz w:val="22"/>
          <w:szCs w:val="22"/>
        </w:rPr>
        <w:t>după chipul lui Dumnezeu</w:t>
      </w:r>
      <w:r w:rsidRPr="006D36EE">
        <w:rPr>
          <w:rFonts w:cs="Times New Roman"/>
          <w:color w:val="000000"/>
          <w:spacing w:val="-2"/>
          <w:sz w:val="22"/>
          <w:szCs w:val="22"/>
        </w:rPr>
        <w:t>”, învingerea morţii în umanitatea căzută în moarte şi stricăciune şi îndumnezeirea ei. Din acest punct de vedere Înomenirea realizează o mutaţie fericită ca trecere de la moarte la viaţă ce se produce în firea umană prin reintrarea acesteia în legătură de iubire cu Dumnezeu Tatăl prin Hristos Domnul. Acesta, fiind viaţa lumii, a transformat moartea din pedeapsă în mijloc de înălţare a umanului în Împărăţia veşnică a iubirii Tatălui Său.</w:t>
      </w:r>
      <w:r w:rsidRPr="006D36EE">
        <w:rPr>
          <w:rStyle w:val="FootnoteSymbol"/>
          <w:rFonts w:cs="Times New Roman"/>
          <w:bCs/>
          <w:color w:val="000000"/>
          <w:spacing w:val="-2"/>
          <w:sz w:val="22"/>
          <w:szCs w:val="22"/>
          <w:vertAlign w:val="superscript"/>
        </w:rPr>
        <w:footnoteReference w:id="22"/>
      </w:r>
      <w:r w:rsidRPr="006D36EE">
        <w:rPr>
          <w:rFonts w:cs="Times New Roman"/>
          <w:color w:val="000000"/>
          <w:spacing w:val="-2"/>
          <w:sz w:val="22"/>
          <w:szCs w:val="22"/>
        </w:rPr>
        <w:t xml:space="preserve"> Astfel, participând la jertfa, moartea şi Învierea Domnului avem posibilitatea să ne deschidem nu doar spre viaţa deplină a celor ce cred în El, ci să primim atât puterea divină ce se află în El cât şi să ne unim cu El într-un mod interpersonal. Mai mult, Domnul Hristos este prezent ipostatic în harul Sfintelor Taine, ceea ce înseamnă că El nu trimite o putere de la distanţă, ci vine în maxima apropiere la cei ce se împărtăşesc cu El. În acest context înţelegem de ce  moartea şi învierea Domnului după Înomenirea Sa este evenimentul decisiv al vieţii pământeşti care se deschide spre Împărăţia cerurilor. Deci, puterea de a „</w:t>
      </w:r>
      <w:r w:rsidRPr="006D36EE">
        <w:rPr>
          <w:rFonts w:cs="Times New Roman"/>
          <w:i/>
          <w:color w:val="000000"/>
          <w:spacing w:val="-2"/>
          <w:sz w:val="22"/>
          <w:szCs w:val="22"/>
        </w:rPr>
        <w:t>muri în Hristos</w:t>
      </w:r>
      <w:r w:rsidRPr="006D36EE">
        <w:rPr>
          <w:rFonts w:cs="Times New Roman"/>
          <w:color w:val="000000"/>
          <w:spacing w:val="-2"/>
          <w:sz w:val="22"/>
          <w:szCs w:val="22"/>
        </w:rPr>
        <w:t>”, de-a lungul vieţii pământeşti, este aşezată de Mântuitorul în Tainele Bisericii, şi în special în Sfinta Liturghie.</w:t>
      </w:r>
      <w:r w:rsidRPr="006D36EE">
        <w:rPr>
          <w:rStyle w:val="FootnoteSymbol"/>
          <w:rFonts w:cs="Times New Roman"/>
          <w:bCs/>
          <w:color w:val="000000"/>
          <w:spacing w:val="-2"/>
          <w:sz w:val="22"/>
          <w:szCs w:val="22"/>
          <w:vertAlign w:val="superscript"/>
        </w:rPr>
        <w:footnoteReference w:id="23"/>
      </w:r>
      <w:r w:rsidRPr="006D36EE">
        <w:rPr>
          <w:rFonts w:cs="Times New Roman"/>
          <w:color w:val="000000"/>
          <w:spacing w:val="-2"/>
          <w:sz w:val="22"/>
          <w:szCs w:val="22"/>
        </w:rPr>
        <w:t xml:space="preserve"> Această lucrare divino umană a Domnului vrea să ne arate că „</w:t>
      </w:r>
      <w:r w:rsidRPr="006D36EE">
        <w:rPr>
          <w:rFonts w:cs="Times New Roman"/>
          <w:i/>
          <w:color w:val="000000"/>
          <w:spacing w:val="-2"/>
          <w:sz w:val="22"/>
          <w:szCs w:val="22"/>
        </w:rPr>
        <w:t>viaţa noastră se îngustează treptat până ce Botezul nostru şi moartea noastră coincid</w:t>
      </w:r>
      <w:r w:rsidRPr="006D36EE">
        <w:rPr>
          <w:rFonts w:cs="Times New Roman"/>
          <w:color w:val="000000"/>
          <w:spacing w:val="-2"/>
          <w:sz w:val="22"/>
          <w:szCs w:val="22"/>
        </w:rPr>
        <w:t>” adică moartea în care şi spre care înaintăm în El este o moarte cu El şi de aceea este în acelaşi timp o înaintare în viaţa care duce la învierea cu El.</w:t>
      </w:r>
      <w:r w:rsidRPr="006D36EE">
        <w:rPr>
          <w:rStyle w:val="FootnoteSymbol"/>
          <w:rFonts w:cs="Times New Roman"/>
          <w:color w:val="000000"/>
          <w:spacing w:val="-2"/>
          <w:sz w:val="22"/>
          <w:szCs w:val="22"/>
          <w:vertAlign w:val="superscript"/>
        </w:rPr>
        <w:footnoteReference w:id="24"/>
      </w:r>
      <w:r w:rsidRPr="006D36EE">
        <w:rPr>
          <w:rFonts w:cs="Times New Roman"/>
          <w:color w:val="000000"/>
          <w:spacing w:val="-2"/>
          <w:sz w:val="22"/>
          <w:szCs w:val="22"/>
        </w:rPr>
        <w:t xml:space="preserve"> Această înviere a Mântuitorului corespunde foarte bine cu ceea ce subliniază Sfântul Evanghelist Luca, în capitolul al treilea din Faptele Apostolilor. Apostolul, ne descrie minunea vindecării unui olog de către  Sfinţii Petru şi Ioan, pe când aceştia urcau la Templu să se roage. Deodată ei au întâlnit un olog din pântecele maicii sale pe care l-au vindecat în numele Mântuitorului Iisus Hristos.</w:t>
      </w:r>
      <w:r w:rsidRPr="006D36EE">
        <w:rPr>
          <w:rStyle w:val="FootnoteSymbol"/>
          <w:rFonts w:cs="Times New Roman"/>
          <w:color w:val="000000"/>
          <w:spacing w:val="-2"/>
          <w:sz w:val="22"/>
          <w:szCs w:val="22"/>
          <w:vertAlign w:val="superscript"/>
        </w:rPr>
        <w:footnoteReference w:id="25"/>
      </w:r>
      <w:r w:rsidRPr="006D36EE">
        <w:rPr>
          <w:rFonts w:cs="Times New Roman"/>
          <w:color w:val="000000"/>
          <w:spacing w:val="-2"/>
          <w:sz w:val="22"/>
          <w:szCs w:val="22"/>
        </w:rPr>
        <w:t xml:space="preserve"> Minunea s-a făcut, evident, nu prin puterea sau cucernicia omenească, ci prin lucrarea Celui înviat. Datorită acestui fapt Sfintii Apostoli îl numesc pe Mântuitorul </w:t>
      </w:r>
      <w:r w:rsidRPr="006D36EE">
        <w:rPr>
          <w:rFonts w:cs="Times New Roman"/>
          <w:color w:val="000000"/>
          <w:spacing w:val="-2"/>
          <w:sz w:val="22"/>
          <w:szCs w:val="22"/>
        </w:rPr>
        <w:lastRenderedPageBreak/>
        <w:t>Hristos „</w:t>
      </w:r>
      <w:r w:rsidRPr="006D36EE">
        <w:rPr>
          <w:rFonts w:cs="Times New Roman"/>
          <w:i/>
          <w:color w:val="000000"/>
          <w:spacing w:val="-2"/>
          <w:sz w:val="22"/>
          <w:szCs w:val="22"/>
        </w:rPr>
        <w:t>Începătorul vieţii</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26"/>
      </w:r>
      <w:r w:rsidRPr="006D36EE">
        <w:rPr>
          <w:rFonts w:cs="Times New Roman"/>
          <w:color w:val="000000"/>
          <w:spacing w:val="-2"/>
          <w:sz w:val="22"/>
          <w:szCs w:val="22"/>
        </w:rPr>
        <w:t xml:space="preserve">  care nu este doar „</w:t>
      </w:r>
      <w:r w:rsidRPr="006D36EE">
        <w:rPr>
          <w:rFonts w:cs="Times New Roman"/>
          <w:i/>
          <w:color w:val="000000"/>
          <w:spacing w:val="-2"/>
          <w:sz w:val="22"/>
          <w:szCs w:val="22"/>
        </w:rPr>
        <w:t>viaţa de apoi</w:t>
      </w:r>
      <w:r w:rsidRPr="006D36EE">
        <w:rPr>
          <w:rFonts w:cs="Times New Roman"/>
          <w:color w:val="000000"/>
          <w:spacing w:val="-2"/>
          <w:sz w:val="22"/>
          <w:szCs w:val="22"/>
        </w:rPr>
        <w:t>”, ci viaţa în integralitatea ei, începând cu cea biologică. Deci, numai Cel ce a zidit pe om îl poate rezidi iarăşi; iar cine rezideşte nu poate fi decât Ziditorul tuturor. Această evidenţă a credinţei se întemeiază pe cuvântul lui Dumnezeu, care a zis: „</w:t>
      </w:r>
      <w:r w:rsidRPr="006D36EE">
        <w:rPr>
          <w:rFonts w:cs="Times New Roman"/>
          <w:i/>
          <w:color w:val="000000"/>
          <w:spacing w:val="-2"/>
          <w:sz w:val="22"/>
          <w:szCs w:val="22"/>
        </w:rPr>
        <w:t>Cine a dat omului gură şi cine face pe om mut, sau surd, sau cu vedere, sau orb? Oare nu Eu, Domnul Dumnezeu?</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27"/>
      </w:r>
      <w:r w:rsidRPr="006D36EE">
        <w:rPr>
          <w:rFonts w:cs="Times New Roman"/>
          <w:color w:val="000000"/>
          <w:spacing w:val="-2"/>
          <w:sz w:val="22"/>
          <w:szCs w:val="22"/>
        </w:rPr>
        <w:t xml:space="preserve"> Această realitate este cunoscută de toată lumea căci: „</w:t>
      </w:r>
      <w:r w:rsidRPr="006D36EE">
        <w:rPr>
          <w:rFonts w:cs="Times New Roman"/>
          <w:i/>
          <w:color w:val="000000"/>
          <w:spacing w:val="-2"/>
          <w:sz w:val="22"/>
          <w:szCs w:val="22"/>
        </w:rPr>
        <w:t>Din veac nu s-a auzit să fi deschis cineva ochii unui orb din nastere</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28"/>
      </w:r>
      <w:r w:rsidRPr="006D36EE">
        <w:rPr>
          <w:rFonts w:cs="Times New Roman"/>
          <w:color w:val="000000"/>
          <w:spacing w:val="-2"/>
          <w:sz w:val="22"/>
          <w:szCs w:val="22"/>
        </w:rPr>
        <w:t xml:space="preserve"> cum ne spune Sfântul Ioan Evanghelistul. În acest sens, minunea vindecării ologului din naştere, invocată de Apostolii, pune în evidenţă temeiul propovăduirii Mântuitorului Hristos ca Fiu al lui Dumnezeu înviat. Prin urmare putem spune că „</w:t>
      </w:r>
      <w:r w:rsidRPr="006D36EE">
        <w:rPr>
          <w:rFonts w:cs="Times New Roman"/>
          <w:i/>
          <w:color w:val="000000"/>
          <w:spacing w:val="-2"/>
          <w:sz w:val="22"/>
          <w:szCs w:val="22"/>
        </w:rPr>
        <w:t>Existenţa spre moarte</w:t>
      </w:r>
      <w:r w:rsidRPr="006D36EE">
        <w:rPr>
          <w:rFonts w:cs="Times New Roman"/>
          <w:color w:val="000000"/>
          <w:spacing w:val="-2"/>
          <w:sz w:val="22"/>
          <w:szCs w:val="22"/>
        </w:rPr>
        <w:t>” (</w:t>
      </w:r>
      <w:r w:rsidRPr="006D36EE">
        <w:rPr>
          <w:rFonts w:cs="Times New Roman"/>
          <w:i/>
          <w:color w:val="000000"/>
          <w:spacing w:val="-2"/>
          <w:sz w:val="22"/>
          <w:szCs w:val="22"/>
        </w:rPr>
        <w:t>Sein-zum-Tode</w:t>
      </w:r>
      <w:r w:rsidRPr="006D36EE">
        <w:rPr>
          <w:rFonts w:cs="Times New Roman"/>
          <w:color w:val="000000"/>
          <w:spacing w:val="-2"/>
          <w:sz w:val="22"/>
          <w:szCs w:val="22"/>
        </w:rPr>
        <w:t>), care caracterizează existenţa omenească, este în şi prin Hristos existenţă spre plenitudinea vieţii (</w:t>
      </w:r>
      <w:r w:rsidRPr="006D36EE">
        <w:rPr>
          <w:rFonts w:cs="Times New Roman"/>
          <w:i/>
          <w:color w:val="000000"/>
          <w:spacing w:val="-2"/>
          <w:sz w:val="22"/>
          <w:szCs w:val="22"/>
        </w:rPr>
        <w:t>Sein-zum-Leben</w:t>
      </w:r>
      <w:r w:rsidRPr="006D36EE">
        <w:rPr>
          <w:rFonts w:cs="Times New Roman"/>
          <w:color w:val="000000"/>
          <w:spacing w:val="-2"/>
          <w:sz w:val="22"/>
          <w:szCs w:val="22"/>
        </w:rPr>
        <w:t>). Desigur, cum spune părintele Stăniloae, numai „</w:t>
      </w:r>
      <w:r w:rsidRPr="006D36EE">
        <w:rPr>
          <w:rFonts w:cs="Times New Roman"/>
          <w:i/>
          <w:color w:val="000000"/>
          <w:spacing w:val="-2"/>
          <w:sz w:val="22"/>
          <w:szCs w:val="22"/>
        </w:rPr>
        <w:t>în Mântuitorul Hristos avem viaţa plenară a veacului viitor; de aceea avem în El şi moartea faţă de viaţa ştirbită şi coruptibilă a veacului acestuia. Înaintarea în şi spre acea viaţă e una cu înaintarea în şi spre moarte, sau viaţa aceea e îmbinată cu moartea, nu pentru ca moartea să o diminueze, ci ca să cureţe drumul spre ea</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29"/>
      </w:r>
      <w:r w:rsidRPr="006D36EE">
        <w:rPr>
          <w:rFonts w:cs="Times New Roman"/>
          <w:color w:val="000000"/>
          <w:spacing w:val="-2"/>
          <w:sz w:val="22"/>
          <w:szCs w:val="22"/>
        </w:rPr>
        <w:t xml:space="preserve"> Din acest punct de vedere putem afirma, în acord cu Sfinţii Părinţi că moartea, „</w:t>
      </w:r>
      <w:r w:rsidRPr="006D36EE">
        <w:rPr>
          <w:rFonts w:cs="Times New Roman"/>
          <w:i/>
          <w:color w:val="000000"/>
          <w:spacing w:val="-2"/>
          <w:sz w:val="22"/>
          <w:szCs w:val="22"/>
        </w:rPr>
        <w:t>sleindu-se de putere în încordarea ei</w:t>
      </w:r>
      <w:r w:rsidRPr="006D36EE">
        <w:rPr>
          <w:rFonts w:cs="Times New Roman"/>
          <w:color w:val="000000"/>
          <w:spacing w:val="-2"/>
          <w:sz w:val="22"/>
          <w:szCs w:val="22"/>
        </w:rPr>
        <w:t>” de a pune stăpânire pe Mântuitorul Hristos, a fost învinsă, fapt ce a condus la biruirea „</w:t>
      </w:r>
      <w:r w:rsidRPr="006D36EE">
        <w:rPr>
          <w:rFonts w:cs="Times New Roman"/>
          <w:i/>
          <w:color w:val="000000"/>
          <w:spacing w:val="-2"/>
          <w:sz w:val="22"/>
          <w:szCs w:val="22"/>
        </w:rPr>
        <w:t>puterii ei metafizice</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30"/>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Rezumând cele prezentate mai sus constatăm că în Fiul lui Dumnezeu înomenit infinitatea de viaţă şi de iubire divină a cuprins integral firea umană, biruind în ea puterea morţii, prin moartea şi învierea Sa. Dându-ne şi nouă această biruinţă Mântuitorul ne-a arătat că cel ce crede în El nu e singur, nici aici şi nici în veacul cel ce va să fie. Astfel, atunci când sufletul omului credincios se va despărţi de trup, el se va prezenta cu nădejde înaintea Dreptului Judecător ca să dea un răspuns bun la înfricoşata judecată de felul cum a conlucrat cu harul Duhului Sfânt. Este adevărat că la această judecată a sufletului se vor prezenta şi demonii care-i vor aduce în faţă faptele rele, dar şi îngerii vor veni prezentându-i faptele lui bune. Primii, cunoscuţi sub numele de vameşii văzduhului, sunt vrăjmaşii creatori de confuzii şi de învinuiri ireale şi dezordonate. Ei sunt acceptaţi la judecată nu pentru a judeca pe om, ci pentru ca judecata să fie pe deplin dreaptă. Deci, dacă duhurile rele exagerează greşelile făcute de om, încercând să-i ducă sufletul în iad, îngerii buni cer milostivirea Mântuitorului Hristos, evidenţiind faptele lui bune. Desigur, „</w:t>
      </w:r>
      <w:r w:rsidRPr="006D36EE">
        <w:rPr>
          <w:rFonts w:cs="Times New Roman"/>
          <w:i/>
          <w:color w:val="000000"/>
          <w:spacing w:val="-2"/>
          <w:sz w:val="22"/>
          <w:szCs w:val="22"/>
        </w:rPr>
        <w:t>nici îngerii şi nici diavolii nu dau, prin această scormonire a faptelor, un verdict sufletului omului, ci doar pun în faţa conştiinţei starea exactă a sufletului, pe care singur Mântuitorul Hristos îl judecă</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31"/>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Deci, numai Mântuitorul Iisus Hristos este autorul judecăţii particulare şi universale, după cum El însuşi o mărturiseşte: „</w:t>
      </w:r>
      <w:r w:rsidRPr="006D36EE">
        <w:rPr>
          <w:rFonts w:cs="Times New Roman"/>
          <w:i/>
          <w:color w:val="000000"/>
          <w:spacing w:val="-2"/>
          <w:sz w:val="22"/>
          <w:szCs w:val="22"/>
        </w:rPr>
        <w:t>Tatăl nu judecă pe nimeni, ci toată judecata a dat-o Fiului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32"/>
      </w:r>
      <w:r w:rsidRPr="006D36EE">
        <w:rPr>
          <w:rFonts w:cs="Times New Roman"/>
          <w:color w:val="000000"/>
          <w:spacing w:val="-2"/>
          <w:sz w:val="22"/>
          <w:szCs w:val="22"/>
          <w:vertAlign w:val="superscript"/>
        </w:rPr>
        <w:t xml:space="preserve"> </w:t>
      </w:r>
      <w:r w:rsidRPr="006D36EE">
        <w:rPr>
          <w:rFonts w:cs="Times New Roman"/>
          <w:color w:val="000000"/>
          <w:spacing w:val="-2"/>
          <w:sz w:val="22"/>
          <w:szCs w:val="22"/>
        </w:rPr>
        <w:t xml:space="preserve">Fireşte, faţă de cei din </w:t>
      </w:r>
      <w:r w:rsidRPr="006D36EE">
        <w:rPr>
          <w:rFonts w:cs="Times New Roman"/>
          <w:color w:val="000000"/>
          <w:spacing w:val="-2"/>
          <w:sz w:val="22"/>
          <w:szCs w:val="22"/>
        </w:rPr>
        <w:lastRenderedPageBreak/>
        <w:t>iad, Mântuitorul este privit ca „</w:t>
      </w:r>
      <w:r w:rsidRPr="006D36EE">
        <w:rPr>
          <w:rFonts w:cs="Times New Roman"/>
          <w:i/>
          <w:color w:val="000000"/>
          <w:spacing w:val="-2"/>
          <w:sz w:val="22"/>
          <w:szCs w:val="22"/>
        </w:rPr>
        <w:t>înfricoşătorul judecător</w:t>
      </w:r>
      <w:r w:rsidRPr="006D36EE">
        <w:rPr>
          <w:rFonts w:cs="Times New Roman"/>
          <w:color w:val="000000"/>
          <w:spacing w:val="-2"/>
          <w:sz w:val="22"/>
          <w:szCs w:val="22"/>
        </w:rPr>
        <w:t xml:space="preserve">” din cauza vinovăţiei lor. Pentru cei din iad judecata este aspră şi marchează sfârşitul atitudinii lor negative faţă de Mântuitorul Hristos, deoarece ei au refuzat permanent să intre în comuniune cu El şi să facă voia lui Dumnezeu exprimată în poruncile morale naturale. </w:t>
      </w:r>
      <w:r w:rsidRPr="006D36EE">
        <w:rPr>
          <w:rFonts w:cs="Times New Roman"/>
          <w:bCs/>
          <w:color w:val="000000"/>
          <w:spacing w:val="-2"/>
          <w:sz w:val="22"/>
          <w:szCs w:val="22"/>
        </w:rPr>
        <w:t>Evident, iadul nu marchează sfârşitul atitudinii celor din el împotriva Mântuitorului Hristos,</w:t>
      </w:r>
      <w:r w:rsidRPr="006D36EE">
        <w:rPr>
          <w:rFonts w:cs="Times New Roman"/>
          <w:color w:val="000000"/>
          <w:spacing w:val="-2"/>
          <w:sz w:val="22"/>
          <w:szCs w:val="22"/>
        </w:rPr>
        <w:t xml:space="preserve"> diavolii şi slujitorii manifestând veşnic o atitudine potrivnică faţă de Domnul nostru. În iad poate însă exista o stare de conştientizare a consecinţelor tragice ale faptelor săvârşite în trup, exemplu fiind parabola bogatului nemilostiv şi a săracului Lazăr, fără ca aici să fie posibil vrun fel de pocăinţă. În schimb pentru cei drepţi judecata este încoronarea vieţii lor pământeşti de comuniune cu Mântuitorul Hristos şi de întipărire treptată a dumnezeirii Lui în sufletele şi trupurile lor, prin Sfintele Taine şi prin nevoinţe personale.</w:t>
      </w:r>
      <w:r w:rsidRPr="006D36EE">
        <w:rPr>
          <w:rStyle w:val="FootnoteSymbol"/>
          <w:rFonts w:cs="Times New Roman"/>
          <w:bCs/>
          <w:color w:val="000000"/>
          <w:spacing w:val="-2"/>
          <w:sz w:val="22"/>
          <w:szCs w:val="22"/>
          <w:vertAlign w:val="superscript"/>
        </w:rPr>
        <w:footnoteReference w:id="33"/>
      </w:r>
    </w:p>
    <w:p w:rsidR="00223F55" w:rsidRPr="006D36EE" w:rsidRDefault="00223F55" w:rsidP="00223F55">
      <w:pPr>
        <w:pStyle w:val="Standard"/>
        <w:ind w:firstLine="567"/>
        <w:jc w:val="both"/>
        <w:rPr>
          <w:rFonts w:cs="Times New Roman"/>
          <w:spacing w:val="-2"/>
          <w:sz w:val="22"/>
          <w:szCs w:val="22"/>
        </w:rPr>
      </w:pPr>
      <w:r w:rsidRPr="006D36EE">
        <w:rPr>
          <w:rFonts w:cs="Times New Roman"/>
          <w:bCs/>
          <w:color w:val="000000"/>
          <w:spacing w:val="-2"/>
          <w:sz w:val="22"/>
          <w:szCs w:val="22"/>
        </w:rPr>
        <w:t xml:space="preserve">Fireşte, Mântuitorul este, prin jertfa sa pe Cruce şi prin învierea Sa din morţi, </w:t>
      </w:r>
      <w:r w:rsidRPr="006D36EE">
        <w:rPr>
          <w:rFonts w:cs="Times New Roman"/>
          <w:color w:val="000000"/>
          <w:spacing w:val="-2"/>
          <w:sz w:val="22"/>
          <w:szCs w:val="22"/>
        </w:rPr>
        <w:t>Mielul lui Dumnezeu care ridică păcatele lumii şi dreptul Judecător, de aceea judecata Lui e mai blândă decât am merita-o noi şi decât ar putea-o face oricine. Criteriile după care se va face judecata, după Sfântul Apostol Pavel, vor fi legate de „</w:t>
      </w:r>
      <w:r w:rsidRPr="006D36EE">
        <w:rPr>
          <w:rFonts w:cs="Times New Roman"/>
          <w:i/>
          <w:color w:val="000000"/>
          <w:spacing w:val="-2"/>
          <w:sz w:val="22"/>
          <w:szCs w:val="22"/>
        </w:rPr>
        <w:t>credinţa lucrătoare prin iubire</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34"/>
      </w:r>
      <w:r w:rsidRPr="006D36EE">
        <w:rPr>
          <w:rFonts w:cs="Times New Roman"/>
          <w:color w:val="000000"/>
          <w:spacing w:val="-2"/>
          <w:sz w:val="22"/>
          <w:szCs w:val="22"/>
        </w:rPr>
        <w:t xml:space="preserve"> şi de faptele bune.</w:t>
      </w:r>
      <w:r w:rsidRPr="006D36EE">
        <w:rPr>
          <w:rStyle w:val="FootnoteSymbol"/>
          <w:rFonts w:cs="Times New Roman"/>
          <w:color w:val="000000"/>
          <w:spacing w:val="-2"/>
          <w:sz w:val="22"/>
          <w:szCs w:val="22"/>
          <w:vertAlign w:val="superscript"/>
        </w:rPr>
        <w:footnoteReference w:id="35"/>
      </w:r>
      <w:r w:rsidRPr="006D36EE">
        <w:rPr>
          <w:rFonts w:cs="Times New Roman"/>
          <w:color w:val="000000"/>
          <w:spacing w:val="-2"/>
          <w:sz w:val="22"/>
          <w:szCs w:val="22"/>
        </w:rPr>
        <w:t xml:space="preserve"> Numele Mântuitorului Iisus Hristos şi faptele bune se întăresc prin repetarea neîncetată în interiorul omului conturând trăsăturile luminoase ale chipului lui Hristos din om ajuns la asemănare cu El. Datorită acestor străluciri luminoase, la judecată, cei drepţi se vor alătura Lui, în mod firesc pentru că vor fi asemenea firii sale îndumnezeite.</w:t>
      </w:r>
      <w:r w:rsidRPr="006D36EE">
        <w:rPr>
          <w:rStyle w:val="FootnoteSymbol"/>
          <w:rFonts w:cs="Times New Roman"/>
          <w:bCs/>
          <w:color w:val="000000"/>
          <w:spacing w:val="-2"/>
          <w:sz w:val="22"/>
          <w:szCs w:val="22"/>
          <w:vertAlign w:val="superscript"/>
        </w:rPr>
        <w:footnoteReference w:id="36"/>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Fără îndoială harul Duhului Sfânt imprimat în pocăinţa omului ca schimbare a vieţii, ca seriozitate spre desăvârşire, e un factor activ în vederea dobândirii raiului. Acest aspect este subliniat şi de faptul că judecata Mântuitorului Hristos nu constă numai într-o constatare pasivă a împărţirii sufletelor după calitatea lor intrinsecă, ci şi într-un act de putere de a ierta păcatele lor. Biserica, prin slujba ei, se roagă lui Dumnezeu Mântuitorul nostru pentru iertarea celor ce au fost îmbrăcaţi în El. Această atitudine a ei ţine treaz pe creştin în lucrarea mântuirii sale, dar şi în nădejdea în mila lui Dumnezeu. Tocmai pentru aceasta, Biserica a rânduit ca slujba înmormântării să nu fie declarativă, ci rugătoare, toate cântările şi rugăciunile scoţând în evidenţă credinţa în puterea şi mila Mântuitorului Hristos de a ierta la judecată pe cel răposat. Totodată, Biserica se roagă Maicii Domnului şi sfinţilor ca să intervină pentru sufletele celor trecuţi din viaţa aceasta în viaţa veşnică. În aceste rugăciuni şi mijlociri Biserica socoteşte că există o gradaţie între suflete, de la treptele cele mai înalte ale drepţilor până la cele mai de jos ale păcătoşilor. Astfel, deşi Biserica ţine la despărţirea între rai şi iad, totuşi se roagă şi pentru cei din iad ca şi aceştia să fie scoşi de acolo de Mântuitorul Hristos, Cel milostiv şi iubitor de oameni.</w:t>
      </w:r>
      <w:r w:rsidRPr="006D36EE">
        <w:rPr>
          <w:rStyle w:val="FootnoteSymbol"/>
          <w:rFonts w:cs="Times New Roman"/>
          <w:bCs/>
          <w:color w:val="000000"/>
          <w:spacing w:val="-2"/>
          <w:sz w:val="22"/>
          <w:szCs w:val="22"/>
          <w:vertAlign w:val="superscript"/>
        </w:rPr>
        <w:footnoteReference w:id="37"/>
      </w:r>
      <w:r w:rsidRPr="006D36EE">
        <w:rPr>
          <w:rFonts w:cs="Times New Roman"/>
          <w:color w:val="000000"/>
          <w:spacing w:val="-2"/>
          <w:sz w:val="22"/>
          <w:szCs w:val="22"/>
        </w:rPr>
        <w:t xml:space="preserve"> Categoric, când se roagă pentru cei din iad, Biserica noastră nu introduce purgatoriul ca stare intermediară, ci se roagă pentru toţi lăsând în judecata lui Dumnezeu să fie scoşi cei de acolo şi duşi în rai.</w:t>
      </w:r>
      <w:r w:rsidRPr="006D36EE">
        <w:rPr>
          <w:rStyle w:val="FootnoteSymbol"/>
          <w:rFonts w:cs="Times New Roman"/>
          <w:bCs/>
          <w:color w:val="000000"/>
          <w:spacing w:val="-2"/>
          <w:sz w:val="22"/>
          <w:szCs w:val="22"/>
          <w:vertAlign w:val="superscript"/>
        </w:rPr>
        <w:footnoteReference w:id="38"/>
      </w:r>
    </w:p>
    <w:p w:rsidR="00223F55" w:rsidRPr="006D36EE" w:rsidRDefault="00223F55" w:rsidP="00223F55">
      <w:pPr>
        <w:pStyle w:val="Standard"/>
        <w:ind w:firstLine="567"/>
        <w:jc w:val="both"/>
        <w:rPr>
          <w:rFonts w:cs="Times New Roman"/>
          <w:spacing w:val="-2"/>
          <w:sz w:val="22"/>
          <w:szCs w:val="22"/>
        </w:rPr>
      </w:pPr>
      <w:r w:rsidRPr="006D36EE">
        <w:rPr>
          <w:rFonts w:cs="Times New Roman"/>
          <w:bCs/>
          <w:color w:val="000000"/>
          <w:spacing w:val="-2"/>
          <w:sz w:val="22"/>
          <w:szCs w:val="22"/>
        </w:rPr>
        <w:lastRenderedPageBreak/>
        <w:t>Mântuitorul Hristos, l</w:t>
      </w:r>
      <w:r w:rsidRPr="006D36EE">
        <w:rPr>
          <w:rFonts w:cs="Times New Roman"/>
          <w:color w:val="000000"/>
          <w:spacing w:val="-2"/>
          <w:sz w:val="22"/>
          <w:szCs w:val="22"/>
        </w:rPr>
        <w:t>a judecata particulară, se foloseşte de conştiinţa omului, aceasta fiind norma morală încă din această viaţă. După moarte ea va fi luminată în chip deosebit de Dumnezeu şi va câştiga o putere reală de pătrundere şi de judecată. Locul unde are loc această cercetare a conştiinţei omului este în văzduh, cum lasă să se înţeleagă Sfântul Apostol Pavel.</w:t>
      </w:r>
      <w:r w:rsidRPr="006D36EE">
        <w:rPr>
          <w:rStyle w:val="FootnoteSymbol"/>
          <w:rFonts w:cs="Times New Roman"/>
          <w:color w:val="000000"/>
          <w:spacing w:val="-2"/>
          <w:sz w:val="22"/>
          <w:szCs w:val="22"/>
          <w:vertAlign w:val="superscript"/>
        </w:rPr>
        <w:footnoteReference w:id="39"/>
      </w:r>
      <w:r w:rsidRPr="006D36EE">
        <w:rPr>
          <w:rFonts w:cs="Times New Roman"/>
          <w:color w:val="000000"/>
          <w:spacing w:val="-2"/>
          <w:sz w:val="22"/>
          <w:szCs w:val="22"/>
        </w:rPr>
        <w:t xml:space="preserve"> Această expresie indică locul sau timpul situat între pământ şi rai sau iad; este locul din care lucrează în timp vieţile pământeşti, atât dracii cât şi îngerii, o regiune transcendentă dar apropiată totuşi de pământ. „</w:t>
      </w:r>
      <w:r w:rsidRPr="006D36EE">
        <w:rPr>
          <w:rFonts w:cs="Times New Roman"/>
          <w:i/>
          <w:color w:val="000000"/>
          <w:spacing w:val="-2"/>
          <w:sz w:val="22"/>
          <w:szCs w:val="22"/>
        </w:rPr>
        <w:t>Vămile</w:t>
      </w:r>
      <w:r w:rsidRPr="006D36EE">
        <w:rPr>
          <w:rFonts w:cs="Times New Roman"/>
          <w:color w:val="000000"/>
          <w:spacing w:val="-2"/>
          <w:sz w:val="22"/>
          <w:szCs w:val="22"/>
        </w:rPr>
        <w:t>” de care vorbeşte Biserica sunt situate în acest „</w:t>
      </w:r>
      <w:r w:rsidRPr="006D36EE">
        <w:rPr>
          <w:rFonts w:cs="Times New Roman"/>
          <w:i/>
          <w:color w:val="000000"/>
          <w:spacing w:val="-2"/>
          <w:sz w:val="22"/>
          <w:szCs w:val="22"/>
        </w:rPr>
        <w:t>spaţiu</w:t>
      </w:r>
      <w:r w:rsidRPr="006D36EE">
        <w:rPr>
          <w:rFonts w:cs="Times New Roman"/>
          <w:color w:val="000000"/>
          <w:spacing w:val="-2"/>
          <w:sz w:val="22"/>
          <w:szCs w:val="22"/>
        </w:rPr>
        <w:t>” prin care trebuie să treacă sufletele cât mai repede din cauza duhurilor rele. Ideea că drumul spre rai e blocat de duhurile rele vrea să spună că numai sufletele celor drepţi ajung înaintea Domnului, cele rele rostogolindu-se încă în cursul acestei cercetări în iad.</w:t>
      </w:r>
      <w:r w:rsidRPr="006D36EE">
        <w:rPr>
          <w:rStyle w:val="FootnoteSymbol"/>
          <w:rFonts w:cs="Times New Roman"/>
          <w:bCs/>
          <w:color w:val="000000"/>
          <w:spacing w:val="-2"/>
          <w:sz w:val="22"/>
          <w:szCs w:val="22"/>
          <w:vertAlign w:val="superscript"/>
        </w:rPr>
        <w:footnoteReference w:id="40"/>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Dacă judecata particulară, pentru a fi justă, trebuie  să se pronunţe numai asupra faptelor trecute ale omului, făcute în timpul vieţii pământeşti până la moarte, trebuie să existe şi o altă judecată care să ţină seama şi de consecinţele faptelor fiecăruia în decursul timpului.</w:t>
      </w:r>
      <w:r w:rsidRPr="006D36EE">
        <w:rPr>
          <w:rStyle w:val="FootnoteSymbol"/>
          <w:rFonts w:cs="Times New Roman"/>
          <w:bCs/>
          <w:color w:val="000000"/>
          <w:spacing w:val="-2"/>
          <w:sz w:val="22"/>
          <w:szCs w:val="22"/>
          <w:vertAlign w:val="superscript"/>
        </w:rPr>
        <w:footnoteReference w:id="41"/>
      </w:r>
      <w:r w:rsidRPr="006D36EE">
        <w:rPr>
          <w:rFonts w:cs="Times New Roman"/>
          <w:color w:val="000000"/>
          <w:spacing w:val="-2"/>
          <w:sz w:val="22"/>
          <w:szCs w:val="22"/>
        </w:rPr>
        <w:t xml:space="preserve"> Atât cei drepţi, cât şi cei păcătoşi se raportează la acest timp. Sfinţii, după judecata particulară, se fericesc doar în parte pentru că nu se bucură împreună cu trupul şi de solidaritatea întregului trup mistic al Domnului Hristos, iar suferinţa celor păcătoşi nu este nici ea în toată cruzimea ei deoarece ei nu suferă şi cu trupurile în care au păcătuit, deci chinurile vor fi cu mult mai mari după Judecata Universală. Tot referitor la suferinţele celor păcătoşi acestea nu sunt prestabilite întrucât ei mai au o şansă, pein rugăciunile celor din lumea aceasta pentru ei. Astfel, prin rugăciunile celor vii, ei pot fi scoşi din această stare de provizorat. Numai cei care au săvârşit păcate grele „</w:t>
      </w:r>
      <w:r w:rsidRPr="006D36EE">
        <w:rPr>
          <w:rFonts w:cs="Times New Roman"/>
          <w:i/>
          <w:color w:val="000000"/>
          <w:spacing w:val="-2"/>
          <w:sz w:val="22"/>
          <w:szCs w:val="22"/>
        </w:rPr>
        <w:t>împotriva Duhului Sfânt</w:t>
      </w:r>
      <w:r w:rsidRPr="006D36EE">
        <w:rPr>
          <w:rFonts w:cs="Times New Roman"/>
          <w:color w:val="000000"/>
          <w:spacing w:val="-2"/>
          <w:sz w:val="22"/>
          <w:szCs w:val="22"/>
        </w:rPr>
        <w:t>” aceştia după cuvântul Domnului nu vor fi iertaţi nici în veacul de acum, nici în cel ce va să fie.</w:t>
      </w:r>
      <w:r w:rsidRPr="006D36EE">
        <w:rPr>
          <w:rStyle w:val="FootnoteSymbol"/>
          <w:rFonts w:cs="Times New Roman"/>
          <w:color w:val="000000"/>
          <w:spacing w:val="-2"/>
          <w:sz w:val="22"/>
          <w:szCs w:val="22"/>
          <w:vertAlign w:val="superscript"/>
        </w:rPr>
        <w:footnoteReference w:id="42"/>
      </w:r>
      <w:r w:rsidRPr="006D36EE">
        <w:rPr>
          <w:rFonts w:cs="Times New Roman"/>
          <w:color w:val="000000"/>
          <w:spacing w:val="-2"/>
          <w:sz w:val="22"/>
          <w:szCs w:val="22"/>
          <w:vertAlign w:val="superscript"/>
        </w:rPr>
        <w:t xml:space="preserve"> </w:t>
      </w:r>
      <w:r w:rsidRPr="006D36EE">
        <w:rPr>
          <w:rFonts w:cs="Times New Roman"/>
          <w:color w:val="000000"/>
          <w:spacing w:val="-2"/>
          <w:sz w:val="22"/>
          <w:szCs w:val="22"/>
        </w:rPr>
        <w:t>Aşadar, la Judecata Universală vor lua parte nu numai sufletele, ci şi trupurile oamenilor, pentru a lua răsplată sau osândă omul întreg, trup şi suflet. Deci, omul întreg pătruns de harul Preasfântului Duh este condus în şi prin Mântuitorul Hristos în comuniunea Preasfintei Treimi într-o „</w:t>
      </w:r>
      <w:r w:rsidRPr="006D36EE">
        <w:rPr>
          <w:rFonts w:cs="Times New Roman"/>
          <w:i/>
          <w:color w:val="000000"/>
          <w:spacing w:val="-2"/>
          <w:sz w:val="22"/>
          <w:szCs w:val="22"/>
        </w:rPr>
        <w:t>mişcare stabilă</w:t>
      </w:r>
      <w:r w:rsidRPr="006D36EE">
        <w:rPr>
          <w:rFonts w:cs="Times New Roman"/>
          <w:color w:val="000000"/>
          <w:spacing w:val="-2"/>
          <w:sz w:val="22"/>
          <w:szCs w:val="22"/>
        </w:rPr>
        <w:t>” sau într-o „</w:t>
      </w:r>
      <w:r w:rsidRPr="006D36EE">
        <w:rPr>
          <w:rFonts w:cs="Times New Roman"/>
          <w:i/>
          <w:color w:val="000000"/>
          <w:spacing w:val="-2"/>
          <w:sz w:val="22"/>
          <w:szCs w:val="22"/>
        </w:rPr>
        <w:t>stabilitate mobilă</w:t>
      </w:r>
      <w:r w:rsidRPr="006D36EE">
        <w:rPr>
          <w:rFonts w:cs="Times New Roman"/>
          <w:color w:val="000000"/>
          <w:spacing w:val="-2"/>
          <w:sz w:val="22"/>
          <w:szCs w:val="22"/>
        </w:rPr>
        <w:t>”, după cuvintele Sfântului Grigore de Nyssa şi ale Sfântului Maxim Mărturisitorul. În această comuniune de iubire sunt incluse şi trupurile nu numai sufletele drepţilor. Aceasta dovedeşte că eshatologia universală cuprinde toate evenimentele premergătoare Împărăţiei cerurilor, adică desăvârşirea lumii care trece prin sfârşitul formei actuale a ei, urmează apoi a doua venire a Domnului Hristos, învierea generală a morţilor şi schimbarea trupurilor celor de pe pământ, judecata universală din urmă şi viaţa veşnică întru fericire sau nefericire.</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Evident, deşi nu se poate prevedea cu siguranţă momentul sfârşitului lumii, totuşi se poate trata acest subiect al „misterului materiei înduhovnicite” şi al „misterului nevăzut la sfârşitul lumii”. Este adevărat că „</w:t>
      </w:r>
      <w:r w:rsidRPr="006D36EE">
        <w:rPr>
          <w:rFonts w:cs="Times New Roman"/>
          <w:i/>
          <w:color w:val="000000"/>
          <w:spacing w:val="-2"/>
          <w:sz w:val="22"/>
          <w:szCs w:val="22"/>
        </w:rPr>
        <w:t>ziua Domnului va veni ca un fur</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43"/>
      </w:r>
      <w:r w:rsidRPr="006D36EE">
        <w:rPr>
          <w:rFonts w:cs="Times New Roman"/>
          <w:color w:val="000000"/>
          <w:spacing w:val="-2"/>
          <w:sz w:val="22"/>
          <w:szCs w:val="22"/>
        </w:rPr>
        <w:t xml:space="preserve"> cum spune Sfântul Apostol Petru, cu toate că Sfânta Scriptură ne dă câteva semne premergătoare venirii Domnului. Aceste semne le vom detalia într-un capitol special din cuprinsul acestei lucrări. Simultan cu venirea Mântuitorului, </w:t>
      </w:r>
      <w:r w:rsidRPr="006D36EE">
        <w:rPr>
          <w:rFonts w:cs="Times New Roman"/>
          <w:i/>
          <w:color w:val="000000"/>
          <w:spacing w:val="-2"/>
          <w:sz w:val="22"/>
          <w:szCs w:val="22"/>
        </w:rPr>
        <w:t>Parusia</w:t>
      </w:r>
      <w:r w:rsidRPr="006D36EE">
        <w:rPr>
          <w:rFonts w:cs="Times New Roman"/>
          <w:color w:val="000000"/>
          <w:spacing w:val="-2"/>
          <w:sz w:val="22"/>
          <w:szCs w:val="22"/>
        </w:rPr>
        <w:t xml:space="preserve">, va avea loc şi prefacerea chipului acestei lumi şi învierea morţilor. După Sfântul Apostol Pavel, determinărilor actuale ale trupurilor le vor fi opuse altele de ordin spiritual; dacă trupurile de acum sunt slabe, naturale sau psihice, stricăcioase, </w:t>
      </w:r>
      <w:r w:rsidRPr="006D36EE">
        <w:rPr>
          <w:rFonts w:cs="Times New Roman"/>
          <w:color w:val="000000"/>
          <w:spacing w:val="-2"/>
          <w:sz w:val="22"/>
          <w:szCs w:val="22"/>
        </w:rPr>
        <w:lastRenderedPageBreak/>
        <w:t>muritoare, pământeşti şi acoperite de necinste, acelea vor fi pline de putere, duhovniceşti, nestricăcioase, nemuritoare, cereşti şi îmbrăcate în slavă.</w:t>
      </w:r>
      <w:r w:rsidRPr="006D36EE">
        <w:rPr>
          <w:rStyle w:val="FootnoteSymbol"/>
          <w:rFonts w:cs="Times New Roman"/>
          <w:color w:val="000000"/>
          <w:spacing w:val="-2"/>
          <w:sz w:val="22"/>
          <w:szCs w:val="22"/>
          <w:vertAlign w:val="superscript"/>
        </w:rPr>
        <w:footnoteReference w:id="44"/>
      </w:r>
      <w:r w:rsidRPr="006D36EE">
        <w:rPr>
          <w:rFonts w:cs="Times New Roman"/>
          <w:color w:val="000000"/>
          <w:spacing w:val="-2"/>
          <w:sz w:val="22"/>
          <w:szCs w:val="22"/>
        </w:rPr>
        <w:t xml:space="preserve"> Acestea nu înseamnă că trupurile oamenilor vor avea numai „forma” din viaţa aceasta, nu şi substanţa, după cum susţinea Origen. La a doua venire a Mântuitorului, trupurile înviate vor fi identice cu cele din viaţa aceasta, natura lor corporală fiind aceiaşi. Desigur, ele vor fi trsnsfigurate prin înviere atât după substanţa lor sensiblă, corporală sau materială cât şi după formă. Această stare permite tuturor oamenilor să se recunoască reciproc şi să conştientizeze în chip deplin gândurile, vorbele şi faptele săvârşite în viaţa pământească precum şi atitudinea lor între ei şi faţă de ei în mod reciproc.  </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Deci, Dumnezeu va face ca fiecare om înviat să-şi păstreze trupul propriu, în care sunt imprimate caracterele lui personale. Un lucru cu totul nou însă va fi că aceste trupuri vor fi pnevmatizate, materia fiind copleşită de Duhul Sfânt. Sfântul Grigorie de Nyssa spune că atunci vom deveni cu toţii „un trup al lui Hristos” în sensul că membrii Împărăţiei lui Dumnezeu vor „</w:t>
      </w:r>
      <w:r w:rsidRPr="006D36EE">
        <w:rPr>
          <w:rFonts w:cs="Times New Roman"/>
          <w:i/>
          <w:color w:val="000000"/>
          <w:spacing w:val="-2"/>
          <w:sz w:val="22"/>
          <w:szCs w:val="22"/>
        </w:rPr>
        <w:t>dobândi o unitate concretă de existenţă</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45"/>
      </w:r>
      <w:r w:rsidRPr="006D36EE">
        <w:rPr>
          <w:rFonts w:cs="Times New Roman"/>
          <w:color w:val="000000"/>
          <w:spacing w:val="-2"/>
          <w:sz w:val="22"/>
          <w:szCs w:val="22"/>
        </w:rPr>
        <w:t xml:space="preserve"> ce formează, datorită acestei penetrări universale a trupurilor înviate, un trup universal. Deci, fiecare  trup  înviat  este o unitate specială, o subzistenţă unitară, deşi nu sunt cu totul juxtapuse şi separate ca trupurile oamenilor pământeşti. Atunci, oamenii sfinţi, în această nouă realitate, vor fi atât de uniţi unii cu alţii încât fiecare va putea să experieze legătura cu toţi, să se bucure de viaţa tuturor şi să aibă simţirea deosebirii unuia de celălalt. Fiecare va gusta fericirea într-o formă proprie, în alt chip decât toţi, fără să fie străin de formele de împărtăşire de fericirea veşnică a celorlalţi. Evident, această unire se va face mai mult prin harul Duhului Sfânt, nu printr-o substanţă materială.</w:t>
      </w:r>
      <w:r w:rsidRPr="006D36EE">
        <w:rPr>
          <w:rStyle w:val="FootnoteSymbol"/>
          <w:rFonts w:cs="Times New Roman"/>
          <w:bCs/>
          <w:color w:val="000000"/>
          <w:spacing w:val="-2"/>
          <w:sz w:val="22"/>
          <w:szCs w:val="22"/>
          <w:vertAlign w:val="superscript"/>
        </w:rPr>
        <w:footnoteReference w:id="46"/>
      </w:r>
      <w:r w:rsidRPr="006D36EE">
        <w:rPr>
          <w:rFonts w:cs="Times New Roman"/>
          <w:color w:val="000000"/>
          <w:spacing w:val="-2"/>
          <w:sz w:val="22"/>
          <w:szCs w:val="22"/>
        </w:rPr>
        <w:t xml:space="preserve"> Binenţeles, restabilirea în starea duhovnicească a firii umane trebuie privită ca o îndumnezeire a omului la care ar fi ajuns dacă Adam şi Eva n-ar fi păcătuit. Aşa că prin înomenirea Fiului lui Dumnezeu şi prin asumarea condiţiei pământeşti, omul în totalitatea lui a primit o valoare excepţională, fiind transfigurat şi spiritualizat pentru Împărăţia cerurilor. Acolo, după pilda Mântuitorului şi a Maicii Sale, nici chiar deosebirea între genuri nu va înceta, ci fiecare va dobândi starea originară.</w:t>
      </w:r>
      <w:r w:rsidRPr="006D36EE">
        <w:rPr>
          <w:rStyle w:val="FootnoteSymbol"/>
          <w:rFonts w:cs="Times New Roman"/>
          <w:bCs/>
          <w:color w:val="000000"/>
          <w:spacing w:val="-2"/>
          <w:sz w:val="22"/>
          <w:szCs w:val="22"/>
          <w:vertAlign w:val="superscript"/>
        </w:rPr>
        <w:footnoteReference w:id="47"/>
      </w:r>
      <w:r w:rsidRPr="006D36EE">
        <w:rPr>
          <w:rFonts w:cs="Times New Roman"/>
          <w:color w:val="000000"/>
          <w:spacing w:val="-2"/>
          <w:sz w:val="22"/>
          <w:szCs w:val="22"/>
        </w:rPr>
        <w:t xml:space="preserve"> Unirea tuturor în trupul universal, ca şi distincţia dintre oameni, se susţin prin „</w:t>
      </w:r>
      <w:r w:rsidRPr="006D36EE">
        <w:rPr>
          <w:rFonts w:cs="Times New Roman"/>
          <w:i/>
          <w:color w:val="000000"/>
          <w:spacing w:val="-2"/>
          <w:sz w:val="22"/>
          <w:szCs w:val="22"/>
        </w:rPr>
        <w:t>moartea şi învierea tainică</w:t>
      </w:r>
      <w:r w:rsidRPr="006D36EE">
        <w:rPr>
          <w:rFonts w:cs="Times New Roman"/>
          <w:color w:val="000000"/>
          <w:spacing w:val="-2"/>
          <w:sz w:val="22"/>
          <w:szCs w:val="22"/>
        </w:rPr>
        <w:t>”, sau ca iubire desăvârşită, întru totul liberă, adică spirituală şi curată, nu datorită unei legi a firii sau a genului.</w:t>
      </w:r>
      <w:r w:rsidRPr="006D36EE">
        <w:rPr>
          <w:rStyle w:val="FootnoteSymbol"/>
          <w:rFonts w:cs="Times New Roman"/>
          <w:color w:val="000000"/>
          <w:spacing w:val="-2"/>
          <w:sz w:val="22"/>
          <w:szCs w:val="22"/>
          <w:vertAlign w:val="superscript"/>
        </w:rPr>
        <w:footnoteReference w:id="48"/>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Şi starea trupurilor înviate ale păcătoşilor va fi una incoruptibilă, capabilă să simtă chinurile. Cu toate că trupurile păcătoşilor nu vor fi lipsite de o „</w:t>
      </w:r>
      <w:r w:rsidRPr="006D36EE">
        <w:rPr>
          <w:rFonts w:cs="Times New Roman"/>
          <w:i/>
          <w:color w:val="000000"/>
          <w:spacing w:val="-2"/>
          <w:sz w:val="22"/>
          <w:szCs w:val="22"/>
        </w:rPr>
        <w:t>subţirime spirituală</w:t>
      </w:r>
      <w:r w:rsidRPr="006D36EE">
        <w:rPr>
          <w:rFonts w:cs="Times New Roman"/>
          <w:color w:val="000000"/>
          <w:spacing w:val="-2"/>
          <w:sz w:val="22"/>
          <w:szCs w:val="22"/>
        </w:rPr>
        <w:t>”, ele vor avea o neputrezire în sens rău, ca o carne veşnic vie şi plină de suferinţă. Această  „</w:t>
      </w:r>
      <w:r w:rsidRPr="006D36EE">
        <w:rPr>
          <w:rFonts w:cs="Times New Roman"/>
          <w:i/>
          <w:color w:val="000000"/>
          <w:spacing w:val="-2"/>
          <w:sz w:val="22"/>
          <w:szCs w:val="22"/>
        </w:rPr>
        <w:t>spiritualitate întunecată</w:t>
      </w:r>
      <w:r w:rsidRPr="006D36EE">
        <w:rPr>
          <w:rFonts w:cs="Times New Roman"/>
          <w:color w:val="000000"/>
          <w:spacing w:val="-2"/>
          <w:sz w:val="22"/>
          <w:szCs w:val="22"/>
        </w:rPr>
        <w:t>” este marcată de o foarte accentuată expresivitate a răutăţii şi a tristeţii din sufletele lor însingurate şi chinuite de demoni.</w:t>
      </w:r>
      <w:r w:rsidRPr="006D36EE">
        <w:rPr>
          <w:rStyle w:val="FootnoteSymbol"/>
          <w:rFonts w:cs="Times New Roman"/>
          <w:color w:val="000000"/>
          <w:spacing w:val="-2"/>
          <w:sz w:val="22"/>
          <w:szCs w:val="22"/>
          <w:vertAlign w:val="superscript"/>
        </w:rPr>
        <w:footnoteReference w:id="49"/>
      </w:r>
      <w:r w:rsidRPr="006D36EE">
        <w:rPr>
          <w:rFonts w:cs="Times New Roman"/>
          <w:color w:val="000000"/>
          <w:spacing w:val="-2"/>
          <w:sz w:val="22"/>
          <w:szCs w:val="22"/>
        </w:rPr>
        <w:t xml:space="preserve"> Rămâne totuşi o taină în ceea ce priveşte modul în care, pe de o parte, trupurile păcătoşilor resimt şi ele Învierea lui Hristos, înviind la fel precum celelalte, dar pe de altă parte, de ce nu se împărtăşesc de slava trupului înviat al Domnului. Considerăm că la fel cum, murind primul Adam, moartea a devenit o lege pentru toţi, învierea </w:t>
      </w:r>
      <w:r w:rsidRPr="006D36EE">
        <w:rPr>
          <w:rFonts w:cs="Times New Roman"/>
          <w:color w:val="000000"/>
          <w:spacing w:val="-2"/>
          <w:sz w:val="22"/>
          <w:szCs w:val="22"/>
        </w:rPr>
        <w:lastRenderedPageBreak/>
        <w:t>Mântuitorului Hristos n-a privit doar un ipostas omenesc separat, ci a făcut veşnică natura întreagă omenească.</w:t>
      </w:r>
      <w:r w:rsidRPr="006D36EE">
        <w:rPr>
          <w:rStyle w:val="FootnoteSymbol"/>
          <w:rFonts w:cs="Times New Roman"/>
          <w:bCs/>
          <w:color w:val="000000"/>
          <w:spacing w:val="-2"/>
          <w:sz w:val="22"/>
          <w:szCs w:val="22"/>
          <w:vertAlign w:val="superscript"/>
        </w:rPr>
        <w:footnoteReference w:id="50"/>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Aşadar, a doua venire a Mântuitorului Hristos marchează sfârşitului chipului actual al lumii acesteia sau a înnoirii cosmosului şi a învierii morţilor precum şi săvârşirea judecăţii universale. Aceste evenimente se petrec simultan deoarece venirea Domnului nu se petrece în timp, ci la sfârşitul timpului şi într-o stare eonică. Această judecată produce o despărţire atât între Dumnezeu şi păcătoşi cât şi între aceştia. Mântuitorul spune că la judecata din urmă „</w:t>
      </w:r>
      <w:r w:rsidRPr="006D36EE">
        <w:rPr>
          <w:rFonts w:cs="Times New Roman"/>
          <w:i/>
          <w:color w:val="000000"/>
          <w:spacing w:val="-2"/>
          <w:sz w:val="22"/>
          <w:szCs w:val="22"/>
        </w:rPr>
        <w:t>Va despărţi pe unii de alţii, precum desparte păstorul oile de capre. Şi va pune oile de-a dreapta Sa, iar caprele de-a stânga</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51"/>
      </w:r>
      <w:r w:rsidRPr="006D36EE">
        <w:rPr>
          <w:rFonts w:cs="Times New Roman"/>
          <w:color w:val="000000"/>
          <w:spacing w:val="-2"/>
          <w:sz w:val="22"/>
          <w:szCs w:val="22"/>
        </w:rPr>
        <w:t xml:space="preserve"> Autorul judecăţii universale, Hristos Domnul, va şedea pe tronul de slavă,</w:t>
      </w:r>
      <w:r w:rsidRPr="006D36EE">
        <w:rPr>
          <w:rStyle w:val="FootnoteSymbol"/>
          <w:rFonts w:cs="Times New Roman"/>
          <w:color w:val="000000"/>
          <w:spacing w:val="-2"/>
          <w:sz w:val="22"/>
          <w:szCs w:val="22"/>
          <w:vertAlign w:val="superscript"/>
        </w:rPr>
        <w:footnoteReference w:id="52"/>
      </w:r>
      <w:r w:rsidRPr="006D36EE">
        <w:rPr>
          <w:rFonts w:cs="Times New Roman"/>
          <w:color w:val="000000"/>
          <w:spacing w:val="-2"/>
          <w:sz w:val="22"/>
          <w:szCs w:val="22"/>
        </w:rPr>
        <w:t xml:space="preserve"> înconjurat de îngerii Săi.</w:t>
      </w:r>
      <w:r w:rsidRPr="006D36EE">
        <w:rPr>
          <w:rStyle w:val="FootnoteSymbol"/>
          <w:rFonts w:cs="Times New Roman"/>
          <w:bCs/>
          <w:color w:val="000000"/>
          <w:spacing w:val="-2"/>
          <w:sz w:val="22"/>
          <w:szCs w:val="22"/>
          <w:vertAlign w:val="superscript"/>
        </w:rPr>
        <w:footnoteReference w:id="53"/>
      </w:r>
      <w:r w:rsidRPr="006D36EE">
        <w:rPr>
          <w:rFonts w:cs="Times New Roman"/>
          <w:color w:val="000000"/>
          <w:spacing w:val="-2"/>
          <w:sz w:val="22"/>
          <w:szCs w:val="22"/>
        </w:rPr>
        <w:t xml:space="preserve"> Însăşi arătarea lui Hristos poate fi considerată o judecată care alege pe cei trimişi la fericire şi îi desparte de cei trimişi la chinurile veşnice, căci lumina veşnică de care se vor împărtăşi cei buni e o privire şi o chemare adresată fiecăruia din ei de Domnul, precum întunericul în care sunt lăsaţi ceilalţi e o întoarcere a feţei Lui de la aceştia datorită păcatelor lor. În felul acesta Domnul Hristos nu este numai judecătorul păcătoşilor, ci şi Cel căruia I s-a refuzat dragostea oferită din belşug acestora. Astfel  „</w:t>
      </w:r>
      <w:r w:rsidRPr="006D36EE">
        <w:rPr>
          <w:rFonts w:cs="Times New Roman"/>
          <w:i/>
          <w:color w:val="000000"/>
          <w:spacing w:val="-2"/>
          <w:sz w:val="22"/>
          <w:szCs w:val="22"/>
        </w:rPr>
        <w:t>El ne va cerceta în ce măsură am lucrat ca El, identificându-ne cu El, precum S-a identificat El cu oamenii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54"/>
      </w:r>
      <w:r w:rsidRPr="006D36EE">
        <w:rPr>
          <w:rFonts w:cs="Times New Roman"/>
          <w:color w:val="000000"/>
          <w:spacing w:val="-2"/>
          <w:sz w:val="22"/>
          <w:szCs w:val="22"/>
        </w:rPr>
        <w:t xml:space="preserve"> În această zi se vor descoperi toate, de la gânduri la fapte, toţi oamenii vor fi cercetaţi, răul fiind pe deplin scos la iveală şi binele arătat tuturor.</w:t>
      </w:r>
      <w:r w:rsidRPr="006D36EE">
        <w:rPr>
          <w:rStyle w:val="FootnoteSymbol"/>
          <w:rFonts w:cs="Times New Roman"/>
          <w:bCs/>
          <w:color w:val="000000"/>
          <w:spacing w:val="-2"/>
          <w:sz w:val="22"/>
          <w:szCs w:val="22"/>
          <w:vertAlign w:val="superscript"/>
        </w:rPr>
        <w:footnoteReference w:id="55"/>
      </w:r>
      <w:r w:rsidRPr="006D36EE">
        <w:rPr>
          <w:rFonts w:cs="Times New Roman"/>
          <w:color w:val="000000"/>
          <w:spacing w:val="-2"/>
          <w:sz w:val="22"/>
          <w:szCs w:val="22"/>
        </w:rPr>
        <w:t xml:space="preserve"> Dar nu numai oamenii aşteaptă cu cutremur această zi, spune Sfântul Maxim Mărturisitorul, ci la fel cum cei vii şi morţii aşteaptă venirea Domnului,</w:t>
      </w:r>
      <w:r w:rsidRPr="006D36EE">
        <w:rPr>
          <w:rStyle w:val="FootnoteSymbol"/>
          <w:rFonts w:cs="Times New Roman"/>
          <w:bCs/>
          <w:color w:val="000000"/>
          <w:spacing w:val="-2"/>
          <w:sz w:val="22"/>
          <w:szCs w:val="22"/>
          <w:vertAlign w:val="superscript"/>
        </w:rPr>
        <w:footnoteReference w:id="56"/>
      </w:r>
      <w:r w:rsidRPr="006D36EE">
        <w:rPr>
          <w:rFonts w:cs="Times New Roman"/>
          <w:color w:val="000000"/>
          <w:spacing w:val="-2"/>
          <w:sz w:val="22"/>
          <w:szCs w:val="22"/>
        </w:rPr>
        <w:t xml:space="preserve"> tot astfel şi îngerii aşteaptă cu cutremur judecata.</w:t>
      </w:r>
      <w:r w:rsidRPr="006D36EE">
        <w:rPr>
          <w:rStyle w:val="FootnoteSymbol"/>
          <w:rFonts w:cs="Times New Roman"/>
          <w:bCs/>
          <w:color w:val="000000"/>
          <w:spacing w:val="-2"/>
          <w:sz w:val="22"/>
          <w:szCs w:val="22"/>
          <w:vertAlign w:val="superscript"/>
        </w:rPr>
        <w:footnoteReference w:id="57"/>
      </w:r>
      <w:r w:rsidRPr="006D36EE">
        <w:rPr>
          <w:rFonts w:cs="Times New Roman"/>
          <w:color w:val="000000"/>
          <w:spacing w:val="-2"/>
          <w:sz w:val="22"/>
          <w:szCs w:val="22"/>
        </w:rPr>
        <w:t xml:space="preserve"> Cu toate că e înfricoşătoare această zi a judecăţii din urmă, totuşi nu trebuie privită ca o zi a răzbunării lui Dumnezeu pe creaţia Sa, ci ca o zi a răsplătirii şi a intrării în Împărăţia cerurilor. Unii părinţi şi teologi ai Bisericii au considerat această zi a fi o restabilire generală, lucru nerevelat de Dumnezeu în Sfânta Scriptură.</w:t>
      </w:r>
      <w:r w:rsidRPr="006D36EE">
        <w:rPr>
          <w:rStyle w:val="FootnoteSymbol"/>
          <w:rFonts w:cs="Times New Roman"/>
          <w:bCs/>
          <w:color w:val="000000"/>
          <w:spacing w:val="-2"/>
          <w:sz w:val="22"/>
          <w:szCs w:val="22"/>
          <w:vertAlign w:val="superscript"/>
        </w:rPr>
        <w:footnoteReference w:id="58"/>
      </w:r>
      <w:r w:rsidRPr="006D36EE">
        <w:rPr>
          <w:rStyle w:val="FootnoteSymbol"/>
          <w:rFonts w:cs="Times New Roman"/>
          <w:color w:val="000000"/>
          <w:spacing w:val="-2"/>
          <w:sz w:val="22"/>
          <w:szCs w:val="22"/>
        </w:rPr>
        <w:t xml:space="preserve"> Este </w:t>
      </w:r>
      <w:r w:rsidRPr="006D36EE">
        <w:rPr>
          <w:rStyle w:val="FootnoteSymbol"/>
          <w:rFonts w:cs="Times New Roman"/>
          <w:color w:val="000000"/>
          <w:spacing w:val="-2"/>
          <w:sz w:val="22"/>
          <w:szCs w:val="22"/>
        </w:rPr>
        <w:lastRenderedPageBreak/>
        <w:t>adevărat că</w:t>
      </w:r>
      <w:r w:rsidRPr="006D36EE">
        <w:rPr>
          <w:rFonts w:cs="Times New Roman"/>
          <w:color w:val="000000"/>
          <w:spacing w:val="-2"/>
          <w:sz w:val="22"/>
          <w:szCs w:val="22"/>
        </w:rPr>
        <w:t xml:space="preserve"> „</w:t>
      </w:r>
      <w:r w:rsidRPr="006D36EE">
        <w:rPr>
          <w:rFonts w:cs="Times New Roman"/>
          <w:i/>
          <w:color w:val="000000"/>
          <w:spacing w:val="-2"/>
          <w:sz w:val="22"/>
          <w:szCs w:val="22"/>
        </w:rPr>
        <w:t>Dumnezeu este iubire</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59"/>
      </w:r>
      <w:r w:rsidRPr="006D36EE">
        <w:rPr>
          <w:rFonts w:cs="Times New Roman"/>
          <w:color w:val="000000"/>
          <w:spacing w:val="-2"/>
          <w:sz w:val="22"/>
          <w:szCs w:val="22"/>
        </w:rPr>
        <w:t xml:space="preserve"> dar aceasta nu exclude existenţa iadului, deşi Dumnezeu nu este autorul acestuia. Evident, Dumnezeu, fiind iubire,  razele iubirii Sale divine străpung până în iad, însă acestea, spre deosebire de împărtăşirea lor sfinţilor, sunt receptate de cei din iad ca un chin. Aşadar, „</w:t>
      </w:r>
      <w:r w:rsidRPr="006D36EE">
        <w:rPr>
          <w:rFonts w:cs="Times New Roman"/>
          <w:i/>
          <w:color w:val="000000"/>
          <w:spacing w:val="-2"/>
          <w:sz w:val="22"/>
          <w:szCs w:val="22"/>
        </w:rPr>
        <w:t>coborârea harului asupra sufletului omenesc este o acţiune liberă a iubirii divine. Şi în privinţa răspândirii sale nu există nici o limită. Ce căi îşi alege pentru a fi eficient, de ce se străduieşte pentru un suflet iar pe altul îl lasă să se străduiască pentru dobândirea harului, dacă şi cum şi când e activ chiar acolo unde ochiul nostru nu observă nici un efect, toate acestea sunt întrebări care se sustrag unei pătrunderi raţionale</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60"/>
      </w:r>
      <w:r w:rsidRPr="006D36EE">
        <w:rPr>
          <w:rFonts w:cs="Times New Roman"/>
          <w:color w:val="000000"/>
          <w:spacing w:val="-2"/>
          <w:sz w:val="22"/>
          <w:szCs w:val="22"/>
        </w:rPr>
        <w:t xml:space="preserve"> rămânând în grija expresă a iubirii lui Dumnezeu.</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 la acest moment al judecăţii viitoare şi de la răsplătirea celor drepţi în Împărăţia cerurilor şi de la osândirea celor păcătoşi în iad, lumea va ajunge la un „</w:t>
      </w:r>
      <w:r w:rsidRPr="006D36EE">
        <w:rPr>
          <w:rFonts w:cs="Times New Roman"/>
          <w:i/>
          <w:color w:val="000000"/>
          <w:spacing w:val="-2"/>
          <w:sz w:val="22"/>
          <w:szCs w:val="22"/>
        </w:rPr>
        <w:t>Cer nou şi un pământ nou</w:t>
      </w:r>
      <w:r w:rsidRPr="006D36EE">
        <w:rPr>
          <w:rFonts w:cs="Times New Roman"/>
          <w:color w:val="000000"/>
          <w:spacing w:val="-2"/>
          <w:sz w:val="22"/>
          <w:szCs w:val="22"/>
        </w:rPr>
        <w:t>”. În lucrarea noastră, Ca toate să fie iarăşi reunite în Hristos, am vorbit despre crearea omului şi despre mântuirea lui prin jertfa şi învierea Mântuitorului Hristos. Atunci am văzut cum istoria omului, de la naştere şi până la moarte, se împleteşte cu istoria neamului omenesc de la începuturi şi până la sfârşit. Într-un mod firesc gândirii noastre această etapă a istoriei începe cu naşterea şi se sfârşeşte cu moartea, realitate care ar trebui să dea acestui fapt o notă de tristeţe întrucât totul se naşte şi moare fără nici o perspectivă. Privită din acest unghi, creaţia apare într-un fel fără rost de vreme ce totul se naşte şi moare. S-ar putea crede că omul şi chiar cosmosul ar fi fără rost şi decât să deschidă această existenţă trecătoare ca „</w:t>
      </w:r>
      <w:r w:rsidRPr="006D36EE">
        <w:rPr>
          <w:rFonts w:cs="Times New Roman"/>
          <w:i/>
          <w:color w:val="000000"/>
          <w:spacing w:val="-2"/>
          <w:sz w:val="22"/>
          <w:szCs w:val="22"/>
        </w:rPr>
        <w:t>iarba câmpului</w:t>
      </w:r>
      <w:r w:rsidRPr="006D36EE">
        <w:rPr>
          <w:rFonts w:cs="Times New Roman"/>
          <w:color w:val="000000"/>
          <w:spacing w:val="-2"/>
          <w:sz w:val="22"/>
          <w:szCs w:val="22"/>
        </w:rPr>
        <w:t xml:space="preserve">” mai bine n-ar fi existat nimic. Fireşte, această plângere a firii a fost preschimbată însă în bucurie prin Învierea Mântuitorului. Când însă vorbim despre începutul creaţiei, trebuie să vorbim negreşit despre începutul istoriei, adică începutul timpului care cuprinde primul şi ultimul fir de viaţă al lumii. Între aceste limite se desfăşoară viaţa noastră, încadrându-se ca o etapă în istoria lumii, pe care le cuprinde pe toate şi le poartă în cursul ei între început şi sfârşit sau între </w:t>
      </w:r>
      <w:r w:rsidRPr="006D36EE">
        <w:rPr>
          <w:rFonts w:cs="Times New Roman"/>
          <w:i/>
          <w:color w:val="000000"/>
          <w:spacing w:val="-2"/>
          <w:sz w:val="22"/>
          <w:szCs w:val="22"/>
        </w:rPr>
        <w:t>Alfa</w:t>
      </w:r>
      <w:r w:rsidRPr="006D36EE">
        <w:rPr>
          <w:rFonts w:cs="Times New Roman"/>
          <w:color w:val="000000"/>
          <w:spacing w:val="-2"/>
          <w:sz w:val="22"/>
          <w:szCs w:val="22"/>
        </w:rPr>
        <w:t xml:space="preserve"> şi </w:t>
      </w:r>
      <w:r w:rsidRPr="006D36EE">
        <w:rPr>
          <w:rFonts w:cs="Times New Roman"/>
          <w:i/>
          <w:color w:val="000000"/>
          <w:spacing w:val="-2"/>
          <w:sz w:val="22"/>
          <w:szCs w:val="22"/>
        </w:rPr>
        <w:t>Omega</w:t>
      </w:r>
      <w:r w:rsidRPr="006D36EE">
        <w:rPr>
          <w:rFonts w:cs="Times New Roman"/>
          <w:color w:val="000000"/>
          <w:spacing w:val="-2"/>
          <w:sz w:val="22"/>
          <w:szCs w:val="22"/>
        </w:rPr>
        <w:t>. Venirea la existenţă este o taină neînţeleasă şi mai ales fără putinţa de a fi sub controlul nostru, întrucât omul nu-şi poate alege acest moment. Astfel, venirea omului în această viaţă este cert o dorinţă a omului, dar nu o alegere a lui ci este expresia voinţei şi lucrării lui Dumnezeu. Deci, născuţi cu această povară în spate niciun om „</w:t>
      </w:r>
      <w:r w:rsidRPr="006D36EE">
        <w:rPr>
          <w:rFonts w:cs="Times New Roman"/>
          <w:i/>
          <w:color w:val="000000"/>
          <w:spacing w:val="-2"/>
          <w:sz w:val="22"/>
          <w:szCs w:val="22"/>
        </w:rPr>
        <w:t>născut sub lege</w:t>
      </w:r>
      <w:r w:rsidRPr="006D36EE">
        <w:rPr>
          <w:rFonts w:cs="Times New Roman"/>
          <w:color w:val="000000"/>
          <w:spacing w:val="-2"/>
          <w:sz w:val="22"/>
          <w:szCs w:val="22"/>
        </w:rPr>
        <w:t>”, după cuvintele Apostolului, nu poate depăşi spaţiul istoriei. Pentru eliberarea noastră de această povară, Fiul lui Dumnezeu s-a făcut om de la Duhul Sfânt şi de la Feciaora Maria, născut fără păcat şi prin voia Sa liberă. El a ales nu doar momentul naşterii sale, dar şi primirea de bună voie a consecinţelor păcatelor lumii. Este o alegere de bună voie ce-i oferă o libertate în a controla păcatul şi a-l învinge. Prin naşterea supranaturală din Preacurata Fecioara Maria, Fiul lui Dumnezeu a luat asupra Lui povara păcatelor noastre şi cu suferinţele noastre s-a împodobit. Prin firea Sa umană, El a intrat într-o solidaritate strânsă cu toţi oamenii şi cu toată istoria pentru a ne scoate din limitele noastre şi a ne îndumnezei. În acest sens moartea nu înseamnă o desfiinţare a ei, după cum nici învierea nu înseamnă o readucere la viaţă a vechiului trup sau crearea unuia nou, ci o „</w:t>
      </w:r>
      <w:r w:rsidRPr="006D36EE">
        <w:rPr>
          <w:rFonts w:cs="Times New Roman"/>
          <w:i/>
          <w:color w:val="000000"/>
          <w:spacing w:val="-2"/>
          <w:sz w:val="22"/>
          <w:szCs w:val="22"/>
        </w:rPr>
        <w:t>prefacere a trupului muritor, printr-o lucrare creatoare săvârşită asupra trupului vechi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61"/>
      </w:r>
      <w:r w:rsidRPr="006D36EE">
        <w:rPr>
          <w:rFonts w:cs="Times New Roman"/>
          <w:color w:val="000000"/>
          <w:spacing w:val="-2"/>
          <w:sz w:val="22"/>
          <w:szCs w:val="22"/>
        </w:rPr>
        <w:t xml:space="preserve"> o „</w:t>
      </w:r>
      <w:r w:rsidRPr="006D36EE">
        <w:rPr>
          <w:rFonts w:cs="Times New Roman"/>
          <w:i/>
          <w:color w:val="000000"/>
          <w:spacing w:val="-2"/>
          <w:sz w:val="22"/>
          <w:szCs w:val="22"/>
        </w:rPr>
        <w:t xml:space="preserve">prefacere a trupului nostru după chipul </w:t>
      </w:r>
      <w:r w:rsidRPr="006D36EE">
        <w:rPr>
          <w:rFonts w:cs="Times New Roman"/>
          <w:i/>
          <w:color w:val="000000"/>
          <w:spacing w:val="-2"/>
          <w:sz w:val="22"/>
          <w:szCs w:val="22"/>
        </w:rPr>
        <w:lastRenderedPageBreak/>
        <w:t>trupului slavei Lui</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62"/>
      </w:r>
      <w:r w:rsidRPr="006D36EE">
        <w:rPr>
          <w:rFonts w:cs="Times New Roman"/>
          <w:color w:val="000000"/>
          <w:spacing w:val="-2"/>
          <w:sz w:val="22"/>
          <w:szCs w:val="22"/>
        </w:rPr>
        <w:t xml:space="preserve"> Această lucrare a Fiului lui Dumnezeu înomenit dovedeşte că istoria are un sens, deşi ea singură nu poate depăşi prin sine acest sens. Deci, pentru a se elibera de stricăciunea din interiorul ei, istoria are nevoie de cineva mai puternic decât tot ceea ce conţine ea. Fără îndoială că Mântuitorul prin atotprezenţa şi veşnicia Sa depăşeşte graniţele timpului şi spaţiului ştiute şi înţelese de noi. Astfel, Fiul lui Dumnezeu, înomenindu-se, pătrunde în existenţa istorică, trăieşte în această lume până la capătul ei şi depăşeşte viaţa acesteia prin înviere. El deschide în felul acesta spaţiul închis al istoriei între naştere şi moarte, pentru o viaţă fericită, care ridică istoria pe un plan superior fără suferinţe şi moarte. Această viaţă nouă este caracteristica de bază a Împărăţiei Sale. Realitatea acestei Împărăţii şi acestei vieţii sunt lucrarea exclusivă a Preasfintei Treimi, nefiind nimic în afară de Fiul Tatălui înomenit care să contribuie la realizarea ei. Se înţelege de la sine că de această dată nu mai sunt aduse la viaţă fiinţe noi, ca la creaţia de la începuturi, ci prin înviere sunt readuse la o nouă formă de viaţă oamenii care au fost răscumpăraţi prin Sângele Său. Istoria devine, astfel, o etapă eshatologică (care nu ţine de istoria lumii profane), în care moartea şi învierea Domnului definesc limitele timpului. Astfel moartea şi învierea Mântuitorului aduc în istoria lumii, în Biserică şi în Sfânta Liturghie Împărăţia eshatologică a lui Dumnezeu, ca dar, ca arvună şi ca pregustare a vieţii veşnice. Ambele sunt laolaltă fără ca să poată să se separe una de alta, nici în cadrul istoriei şi nici în planul eshatologiei. Mântuitorul Hristos, înviind din morţi n-a fost readus la viaţă prin puterea lui Dumnezeu în cadrul istoriei, pentru că în acest caz istoria ar fi cuprins şi acest eveniment, ci Trupul Său a depăşit acest plan de existenţă pentru a deschide lumii timpul eshatologic. Ca atare, învierea Domnului s-a petrecut în istorie însă nu prin puterea istoriei ci prin puterea şi lucrarea lui Dumnezeu. Aceasta nu ne arată doar că Învierea este „</w:t>
      </w:r>
      <w:r w:rsidRPr="006D36EE">
        <w:rPr>
          <w:rFonts w:cs="Times New Roman"/>
          <w:i/>
          <w:color w:val="000000"/>
          <w:spacing w:val="-2"/>
          <w:sz w:val="22"/>
          <w:szCs w:val="22"/>
        </w:rPr>
        <w:t>ceva peste istorie</w:t>
      </w:r>
      <w:r w:rsidRPr="006D36EE">
        <w:rPr>
          <w:rFonts w:cs="Times New Roman"/>
          <w:color w:val="000000"/>
          <w:spacing w:val="-2"/>
          <w:sz w:val="22"/>
          <w:szCs w:val="22"/>
        </w:rPr>
        <w:t>”, ci Mântuitorul deschide calea tuturor oamenilor spre învierea proprie şi spre înveşnicirea lor. Din acest motiv, nici istoria şi nici eshatologia nu sunt separate una de alta şi nici nu sunt una înaintea alteia. Deci, Învierea ne arată o legătură profundă a firii umane cu dumnezeirea, cu dezvoltarea unei noi puteri în om nu doar pentru a învinge moartea ci pentru a ajunge la o viaţă nouă. De aceea putem spune că învierea Domnului ne arată ceva peste istorie, dincolo de ea care se deschide în Împărăţia cerurilor. Dar şi istoria are o legătură cu eshatologia în sensul că se poate apleca prin voia omului puţin dincolo de această limită pentru a-I cunoaşte sensul. La fel şi eshatologia se apleacă în sens contrar peste istorie şi se „</w:t>
      </w:r>
      <w:r w:rsidRPr="006D36EE">
        <w:rPr>
          <w:rFonts w:cs="Times New Roman"/>
          <w:i/>
          <w:color w:val="000000"/>
          <w:spacing w:val="-2"/>
          <w:sz w:val="22"/>
          <w:szCs w:val="22"/>
        </w:rPr>
        <w:t>ating</w:t>
      </w:r>
      <w:r w:rsidRPr="006D36EE">
        <w:rPr>
          <w:rFonts w:cs="Times New Roman"/>
          <w:color w:val="000000"/>
          <w:spacing w:val="-2"/>
          <w:sz w:val="22"/>
          <w:szCs w:val="22"/>
        </w:rPr>
        <w:t>” la un nivel superior simţit de credincioşi în Sfânta Liturghie. Fireşte, există o deosebire evidentă între mântuirea obiectivă şi mântuirea subiectivă, îndumnezeirea ţinânt atât de una cât şi de cealaltă. Aceasta înseamnă că deificarea omului nu face abstracţie de sinergia omului cu Mântuitorul Hristos, ci persoana angajată pe calea desăvârşirii urcă neîncetat în Dumnezeu, fără să se oprească vreodată. Aşadar, prin aşezarea vieţii istorice a Mântuitorului peste istoria lumii se produce o transfigurare a întregii istorii în sensul că toate persoanele istorice pot să înainteze dincolo de limitele istoriei şi să ajungă în Împărăţia lui Dumnezeu, unde nu mai există nici întristare, nici suspin, ci viaţă fără de sfârşit. Desigur, istoria şi eshatologia nu sunt realităţi succesive şi nici juxtapuse. Eshatologia, în Trupul tainic al Domnului, străbate istoria lumii cu veşnicia ei, iar Biserica, ca Împărăţie a lui Dumnezeu, fără să se confunde cu ea şi fără să se suprapună ei, are o dimensiune eshatologică mişcându-se stabil în mod ascendent spre Împărăţia cerurilor sau spre eshatologia finală.</w:t>
      </w:r>
      <w:r w:rsidRPr="006D36EE">
        <w:rPr>
          <w:rStyle w:val="FootnoteSymbol"/>
          <w:rFonts w:cs="Times New Roman"/>
          <w:bCs/>
          <w:color w:val="000000"/>
          <w:spacing w:val="-2"/>
          <w:sz w:val="22"/>
          <w:szCs w:val="22"/>
        </w:rPr>
        <w:t xml:space="preserve"> </w:t>
      </w:r>
      <w:r w:rsidRPr="006D36EE">
        <w:rPr>
          <w:rStyle w:val="FootnoteSymbol"/>
          <w:rFonts w:cs="Times New Roman"/>
          <w:bCs/>
          <w:color w:val="000000"/>
          <w:spacing w:val="-2"/>
          <w:sz w:val="22"/>
          <w:szCs w:val="22"/>
          <w:vertAlign w:val="superscript"/>
        </w:rPr>
        <w:footnoteReference w:id="63"/>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Modul de existenţă al omului, cum constatăm, se exprimă soteriologic pe temeiul reciprocităţii Întrupării, adică Dumnezeu Se mişcă tropologic spre om, întrupându-Se, iar, omul, la rândul lui, care s-a făcut tropologic pasiv şi s-a întors într-o direcţie contrară existenţei sale, se mişcă prin harul Mântuitorului spre Dumnezeu şi astfel se îndumnezeieşte. Acest proces</w:t>
      </w:r>
      <w:r w:rsidRPr="006D36EE">
        <w:rPr>
          <w:rFonts w:cs="Times New Roman"/>
          <w:i/>
          <w:color w:val="000000"/>
          <w:spacing w:val="-2"/>
          <w:sz w:val="22"/>
          <w:szCs w:val="22"/>
        </w:rPr>
        <w:t xml:space="preserve"> </w:t>
      </w:r>
      <w:r w:rsidRPr="006D36EE">
        <w:rPr>
          <w:rFonts w:cs="Times New Roman"/>
          <w:color w:val="000000"/>
          <w:spacing w:val="-2"/>
          <w:sz w:val="22"/>
          <w:szCs w:val="22"/>
        </w:rPr>
        <w:t>cunoaşte două aspecte, care, deşi se deosebesc, între ele au o continuitate. În prima etapă, numită „</w:t>
      </w:r>
      <w:r w:rsidRPr="006D36EE">
        <w:rPr>
          <w:rFonts w:cs="Times New Roman"/>
          <w:i/>
          <w:color w:val="000000"/>
          <w:spacing w:val="-2"/>
          <w:sz w:val="22"/>
          <w:szCs w:val="22"/>
        </w:rPr>
        <w:t>îndumnezeire în sens larg</w:t>
      </w:r>
      <w:r w:rsidRPr="006D36EE">
        <w:rPr>
          <w:rFonts w:cs="Times New Roman"/>
          <w:color w:val="000000"/>
          <w:spacing w:val="-2"/>
          <w:sz w:val="22"/>
          <w:szCs w:val="22"/>
        </w:rPr>
        <w:t>”, lucrează şi omul, iar în a doua numită „</w:t>
      </w:r>
      <w:r w:rsidRPr="006D36EE">
        <w:rPr>
          <w:rFonts w:cs="Times New Roman"/>
          <w:i/>
          <w:color w:val="000000"/>
          <w:spacing w:val="-2"/>
          <w:sz w:val="22"/>
          <w:szCs w:val="22"/>
        </w:rPr>
        <w:t>îndumnezeire în sens restrâns</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64"/>
      </w:r>
      <w:r w:rsidRPr="006D36EE">
        <w:rPr>
          <w:rFonts w:cs="Times New Roman"/>
          <w:color w:val="000000"/>
          <w:spacing w:val="-2"/>
          <w:sz w:val="22"/>
          <w:szCs w:val="22"/>
        </w:rPr>
        <w:t xml:space="preserve"> numai Dumnezeu. Îndumnezeirea în al doilea ei sens este </w:t>
      </w:r>
      <w:r w:rsidRPr="006D36EE">
        <w:rPr>
          <w:rFonts w:cs="Times New Roman"/>
          <w:color w:val="000000"/>
          <w:spacing w:val="-2"/>
          <w:sz w:val="22"/>
          <w:szCs w:val="22"/>
        </w:rPr>
        <w:lastRenderedPageBreak/>
        <w:t>tocmai starea eshatologică, mai precis „</w:t>
      </w:r>
      <w:r w:rsidRPr="006D36EE">
        <w:rPr>
          <w:rFonts w:cs="Times New Roman"/>
          <w:i/>
          <w:color w:val="000000"/>
          <w:spacing w:val="-2"/>
          <w:sz w:val="22"/>
          <w:szCs w:val="22"/>
        </w:rPr>
        <w:t>comuniunea sfinţilor</w:t>
      </w:r>
      <w:r w:rsidRPr="006D36EE">
        <w:rPr>
          <w:rFonts w:cs="Times New Roman"/>
          <w:color w:val="000000"/>
          <w:spacing w:val="-2"/>
          <w:sz w:val="22"/>
          <w:szCs w:val="22"/>
        </w:rPr>
        <w:t>”. Deşi îndumnezeirea este privită ca încetarea lucrărilor naturii umane şi înlocuirea acestora cu lucrări dumnezeieşti, totuşi atributele naturale sunt copleşite de slava dumnezeiască. Astfel, omul devine dumnezeu după har, prin participare la harul divin, nu după fiinţă, natura umană nefiind izvorul acestor atribute şi lucrări dumnezeieşti. Cu toate acestea, energiile şi atributele umane nu sunt desfiinţate, ci „</w:t>
      </w:r>
      <w:r w:rsidRPr="006D36EE">
        <w:rPr>
          <w:rFonts w:cs="Times New Roman"/>
          <w:i/>
          <w:color w:val="000000"/>
          <w:spacing w:val="-2"/>
          <w:sz w:val="22"/>
          <w:szCs w:val="22"/>
        </w:rPr>
        <w:t>copleşite</w:t>
      </w:r>
      <w:r w:rsidRPr="006D36EE">
        <w:rPr>
          <w:rFonts w:cs="Times New Roman"/>
          <w:color w:val="000000"/>
          <w:spacing w:val="-2"/>
          <w:sz w:val="22"/>
          <w:szCs w:val="22"/>
        </w:rPr>
        <w:t>” de cele divine. Copleşirea de care vorbim nu înseamnă că omul devine insensibil, dimpotrivă el trebuie să trăiască starea de „</w:t>
      </w:r>
      <w:r w:rsidRPr="006D36EE">
        <w:rPr>
          <w:rFonts w:cs="Times New Roman"/>
          <w:i/>
          <w:color w:val="000000"/>
          <w:spacing w:val="-2"/>
          <w:sz w:val="22"/>
          <w:szCs w:val="22"/>
        </w:rPr>
        <w:t>dumnezeu după har</w:t>
      </w:r>
      <w:r w:rsidRPr="006D36EE">
        <w:rPr>
          <w:rFonts w:cs="Times New Roman"/>
          <w:color w:val="000000"/>
          <w:spacing w:val="-2"/>
          <w:sz w:val="22"/>
          <w:szCs w:val="22"/>
        </w:rPr>
        <w:t>”, fiind conştient de starea sa de creatură. Ca atare, în starea de îndumnezeire, omul se împlineşte personal şi trăieşte în comuniune cu Dumnezeu şi cu toţi fraţii săi în sensul expresiei: „</w:t>
      </w:r>
      <w:r w:rsidRPr="006D36EE">
        <w:rPr>
          <w:rFonts w:cs="Times New Roman"/>
          <w:i/>
          <w:color w:val="000000"/>
          <w:spacing w:val="-2"/>
          <w:sz w:val="22"/>
          <w:szCs w:val="22"/>
        </w:rPr>
        <w:t>integritatea fericirii fiecăruia e condiţionată de fericirea tuturor</w:t>
      </w:r>
      <w:r w:rsidRPr="006D36EE">
        <w:rPr>
          <w:rFonts w:cs="Times New Roman"/>
          <w:color w:val="000000"/>
          <w:spacing w:val="-2"/>
          <w:sz w:val="22"/>
          <w:szCs w:val="22"/>
        </w:rPr>
        <w:t>”. În virtutea acestui fapt, la Judecata Universală se va arăta tuturor oamenilor spre ce a trebuit să tindă fiecare în viaţa pământească şi în ce măsură fiecare a atins această stare. Nu încape îndoială că trupul Mântuitorului Hristos, prin înomenire, cuprinde toată creaţia (</w:t>
      </w:r>
      <w:r w:rsidRPr="006D36EE">
        <w:rPr>
          <w:rFonts w:cs="Times New Roman"/>
          <w:i/>
          <w:color w:val="000000"/>
          <w:spacing w:val="-2"/>
          <w:sz w:val="22"/>
          <w:szCs w:val="22"/>
        </w:rPr>
        <w:t>totius creature universalis</w:t>
      </w:r>
      <w:r w:rsidRPr="006D36EE">
        <w:rPr>
          <w:rFonts w:cs="Times New Roman"/>
          <w:color w:val="000000"/>
          <w:spacing w:val="-2"/>
          <w:sz w:val="22"/>
          <w:szCs w:val="22"/>
        </w:rPr>
        <w:t>), de aceea „</w:t>
      </w:r>
      <w:r w:rsidRPr="006D36EE">
        <w:rPr>
          <w:rFonts w:cs="Times New Roman"/>
          <w:i/>
          <w:color w:val="000000"/>
          <w:spacing w:val="-2"/>
          <w:sz w:val="22"/>
          <w:szCs w:val="22"/>
        </w:rPr>
        <w:t>nimic din totalitatea vieţii omeneşti de pe pământ nu va rămâne acoperit, nebăgat în seamă, nevalorificat, neapreciat sau neosândit, ci prin toate vor răspunde în sens bun sau rău toţi, de toate se vor împărtăşi cu o înţelegere nouă toţi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65"/>
      </w:r>
      <w:r w:rsidRPr="006D36EE">
        <w:rPr>
          <w:rFonts w:cs="Times New Roman"/>
          <w:color w:val="000000"/>
          <w:spacing w:val="-2"/>
          <w:sz w:val="22"/>
          <w:szCs w:val="22"/>
        </w:rPr>
        <w:t xml:space="preserve"> Deci, cei care vor moşteni Împărăţia cerurilor şi se vor împărtăşi la Liturgia veacului ce va să fie, vor fi cuprinşi în lumina slavei divine a Mielului celui înjunghiat ce va copleşi orice lumină materială. Astfel, prin „</w:t>
      </w:r>
      <w:r w:rsidRPr="006D36EE">
        <w:rPr>
          <w:rFonts w:cs="Times New Roman"/>
          <w:i/>
          <w:color w:val="000000"/>
          <w:spacing w:val="-2"/>
          <w:sz w:val="22"/>
          <w:szCs w:val="22"/>
        </w:rPr>
        <w:t>Ierusalimul ceresc</w:t>
      </w:r>
      <w:r w:rsidRPr="006D36EE">
        <w:rPr>
          <w:rFonts w:cs="Times New Roman"/>
          <w:color w:val="000000"/>
          <w:spacing w:val="-2"/>
          <w:sz w:val="22"/>
          <w:szCs w:val="22"/>
        </w:rPr>
        <w:t>”, cum îl descrie Sfântul Ioan Evanghelistul în Apocalipsă, înţelegem lumea imaterială, spirituală şi suprasensibilă, ca o locuinţă potrivită cu slava crerească a lui Dumnezeu şi corespunzătoare fiinţelor necorporale şi necircumscrise.</w:t>
      </w:r>
      <w:r w:rsidRPr="006D36EE">
        <w:rPr>
          <w:rStyle w:val="FootnoteSymbol"/>
          <w:rFonts w:cs="Times New Roman"/>
          <w:bCs/>
          <w:color w:val="000000"/>
          <w:spacing w:val="-2"/>
          <w:sz w:val="22"/>
          <w:szCs w:val="22"/>
          <w:vertAlign w:val="superscript"/>
        </w:rPr>
        <w:footnoteReference w:id="66"/>
      </w:r>
      <w:r w:rsidRPr="006D36EE">
        <w:rPr>
          <w:rFonts w:cs="Times New Roman"/>
          <w:color w:val="000000"/>
          <w:spacing w:val="-2"/>
          <w:sz w:val="22"/>
          <w:szCs w:val="22"/>
        </w:rPr>
        <w:t xml:space="preserve"> </w:t>
      </w:r>
      <w:r w:rsidRPr="006D36EE">
        <w:rPr>
          <w:rFonts w:cs="Times New Roman"/>
          <w:spacing w:val="-2"/>
          <w:sz w:val="22"/>
          <w:szCs w:val="22"/>
        </w:rPr>
        <w:t xml:space="preserve">Mântuitorul Hristos, în acest </w:t>
      </w:r>
      <w:r w:rsidRPr="006D36EE">
        <w:rPr>
          <w:rFonts w:cs="Times New Roman"/>
          <w:i/>
          <w:spacing w:val="-2"/>
          <w:sz w:val="22"/>
          <w:szCs w:val="22"/>
        </w:rPr>
        <w:t>cer nou şi pământ nou</w:t>
      </w:r>
      <w:r w:rsidRPr="006D36EE">
        <w:rPr>
          <w:rFonts w:cs="Times New Roman"/>
          <w:spacing w:val="-2"/>
          <w:sz w:val="22"/>
          <w:szCs w:val="22"/>
        </w:rPr>
        <w:t xml:space="preserve">, va fi Soarele dreptăţii care va lumina întreaga făptură, iar făptura va contempla faţa Lui luminoasă, împărtăşindu-se liturgic din razele ei strălucitoare. El va fi prezent în fiecare şi pe fiecare îl va avea prezent în El, conform treaptei sale şi modului său de nevoinţă de pe pământ. Deci, toţi sfinţii </w:t>
      </w:r>
      <w:r w:rsidRPr="006D36EE">
        <w:rPr>
          <w:rFonts w:cs="Times New Roman"/>
          <w:color w:val="000000"/>
          <w:spacing w:val="-2"/>
          <w:sz w:val="22"/>
          <w:szCs w:val="22"/>
        </w:rPr>
        <w:t>împreună cu toate puterile cereşti vor fi în Împărăţia cerurilor ca într-o Biserică a Domnului şi în Liturghia cerească, în care lucrurile nu vor apărea ca independente de persoane, ci „</w:t>
      </w:r>
      <w:r w:rsidRPr="006D36EE">
        <w:rPr>
          <w:rFonts w:cs="Times New Roman"/>
          <w:i/>
          <w:color w:val="000000"/>
          <w:spacing w:val="-2"/>
          <w:sz w:val="22"/>
          <w:szCs w:val="22"/>
        </w:rPr>
        <w:t>ca un conţinut comun al lor, ca un mediu de manifestare a iubirii Mântuitorului Hristos şi a persoanelor îngereşti şi omeneşti într-un pan-personalism al comuniunii desăvârşite</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67"/>
      </w:r>
      <w:r w:rsidRPr="006D36EE">
        <w:rPr>
          <w:rFonts w:cs="Times New Roman"/>
          <w:color w:val="000000"/>
          <w:spacing w:val="-2"/>
          <w:sz w:val="22"/>
          <w:szCs w:val="22"/>
        </w:rPr>
        <w:t xml:space="preserve"> Binenţeles, cum spuneam, acest univers întreg va cunoaşte o gradaţie de materialitate, de corporalitate şi de sensibilitate, pe diverse trepte şi stadii de îndumnezeire, luminate toate de „</w:t>
      </w:r>
      <w:r w:rsidRPr="006D36EE">
        <w:rPr>
          <w:rFonts w:cs="Times New Roman"/>
          <w:i/>
          <w:color w:val="000000"/>
          <w:spacing w:val="-2"/>
          <w:sz w:val="22"/>
          <w:szCs w:val="22"/>
        </w:rPr>
        <w:t>lumina Domnului Hristos</w:t>
      </w:r>
      <w:r w:rsidRPr="006D36EE">
        <w:rPr>
          <w:rFonts w:cs="Times New Roman"/>
          <w:color w:val="000000"/>
          <w:spacing w:val="-2"/>
          <w:sz w:val="22"/>
          <w:szCs w:val="22"/>
        </w:rPr>
        <w:t>”,</w:t>
      </w:r>
      <w:r w:rsidRPr="006D36EE">
        <w:rPr>
          <w:rStyle w:val="FootnoteSymbol"/>
          <w:rFonts w:cs="Times New Roman"/>
          <w:color w:val="000000"/>
          <w:spacing w:val="-2"/>
          <w:sz w:val="22"/>
          <w:szCs w:val="22"/>
          <w:vertAlign w:val="superscript"/>
        </w:rPr>
        <w:footnoteReference w:id="68"/>
      </w:r>
      <w:r w:rsidRPr="006D36EE">
        <w:rPr>
          <w:rFonts w:cs="Times New Roman"/>
          <w:color w:val="000000"/>
          <w:spacing w:val="-2"/>
          <w:sz w:val="22"/>
          <w:szCs w:val="22"/>
        </w:rPr>
        <w:t xml:space="preserve"> cum subliniază Sfântul Ioan în Apocalipsă. Însuşi soarele material va fi acoperit de strălucirea Stăpânului,</w:t>
      </w:r>
      <w:r w:rsidRPr="006D36EE">
        <w:rPr>
          <w:rStyle w:val="FootnoteSymbol"/>
          <w:rFonts w:cs="Times New Roman"/>
          <w:color w:val="000000"/>
          <w:spacing w:val="-2"/>
          <w:sz w:val="22"/>
          <w:szCs w:val="22"/>
          <w:vertAlign w:val="superscript"/>
        </w:rPr>
        <w:footnoteReference w:id="69"/>
      </w:r>
      <w:r w:rsidRPr="006D36EE">
        <w:rPr>
          <w:rFonts w:cs="Times New Roman"/>
          <w:color w:val="000000"/>
          <w:spacing w:val="-2"/>
          <w:sz w:val="22"/>
          <w:szCs w:val="22"/>
        </w:rPr>
        <w:t xml:space="preserve"> căci „</w:t>
      </w:r>
      <w:r w:rsidRPr="006D36EE">
        <w:rPr>
          <w:rFonts w:cs="Times New Roman"/>
          <w:i/>
          <w:color w:val="000000"/>
          <w:spacing w:val="-2"/>
          <w:sz w:val="22"/>
          <w:szCs w:val="22"/>
        </w:rPr>
        <w:t>ziua Domnului</w:t>
      </w:r>
      <w:r w:rsidRPr="006D36EE">
        <w:rPr>
          <w:rFonts w:cs="Times New Roman"/>
          <w:color w:val="000000"/>
          <w:spacing w:val="-2"/>
          <w:sz w:val="22"/>
          <w:szCs w:val="22"/>
        </w:rPr>
        <w:t>” este ziua luminii neînserate a Împărăţiei cerurilor. Atributele Mântuitorului Hristos şi stăpânirea Sa, precum şi „</w:t>
      </w:r>
      <w:r w:rsidRPr="006D36EE">
        <w:rPr>
          <w:rFonts w:cs="Times New Roman"/>
          <w:i/>
          <w:color w:val="000000"/>
          <w:spacing w:val="-2"/>
          <w:sz w:val="22"/>
          <w:szCs w:val="22"/>
        </w:rPr>
        <w:t>împlinirea finală a stăpânirii lui Dumnezeu va însemna suprimarea oricărei stăpâniri în unirea Celui care domneşte cu cei asupra cărora domneşte</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70"/>
      </w:r>
      <w:r w:rsidRPr="006D36EE">
        <w:rPr>
          <w:rFonts w:cs="Times New Roman"/>
          <w:color w:val="000000"/>
          <w:spacing w:val="-2"/>
          <w:sz w:val="22"/>
          <w:szCs w:val="22"/>
        </w:rPr>
        <w:t xml:space="preserve"> Aşadar, Mielul lui Dumnezeu cuprinde lumea şi o predă Tatălui, care doreşte ca toată creaţia să intre în comuniune cu Preasfinta Treime. Datorită acestei iubiri divine lumea devine transparentă, Dumnezeu făcând să se restabilească unitatea şi armonia între El, om, natură şi îngeri. Evident, cum constatăm, spiritualizarea lumii e o „</w:t>
      </w:r>
      <w:r w:rsidRPr="006D36EE">
        <w:rPr>
          <w:rFonts w:cs="Times New Roman"/>
          <w:i/>
          <w:color w:val="000000"/>
          <w:spacing w:val="-2"/>
          <w:sz w:val="22"/>
          <w:szCs w:val="22"/>
        </w:rPr>
        <w:t>mişcare în sus</w:t>
      </w:r>
      <w:r w:rsidRPr="006D36EE">
        <w:rPr>
          <w:rFonts w:cs="Times New Roman"/>
          <w:color w:val="000000"/>
          <w:spacing w:val="-2"/>
          <w:sz w:val="22"/>
          <w:szCs w:val="22"/>
        </w:rPr>
        <w:t>”, drepţii fiind „</w:t>
      </w:r>
      <w:r w:rsidRPr="006D36EE">
        <w:rPr>
          <w:rFonts w:cs="Times New Roman"/>
          <w:i/>
          <w:color w:val="000000"/>
          <w:spacing w:val="-2"/>
          <w:sz w:val="22"/>
          <w:szCs w:val="22"/>
        </w:rPr>
        <w:t>înălţaţi</w:t>
      </w:r>
      <w:r w:rsidRPr="006D36EE">
        <w:rPr>
          <w:rFonts w:cs="Times New Roman"/>
          <w:color w:val="000000"/>
          <w:spacing w:val="-2"/>
          <w:sz w:val="22"/>
          <w:szCs w:val="22"/>
        </w:rPr>
        <w:t xml:space="preserve">” în Dumnezeu, materia lor </w:t>
      </w:r>
      <w:r w:rsidRPr="006D36EE">
        <w:rPr>
          <w:rFonts w:cs="Times New Roman"/>
          <w:color w:val="000000"/>
          <w:spacing w:val="-2"/>
          <w:sz w:val="22"/>
          <w:szCs w:val="22"/>
        </w:rPr>
        <w:lastRenderedPageBreak/>
        <w:t>fiind copleşită de harul Duhului Sfânt, ca în trupul îndumnezeit al Domnului Hristos.</w:t>
      </w:r>
      <w:r w:rsidRPr="006D36EE">
        <w:rPr>
          <w:rStyle w:val="FootnoteSymbol"/>
          <w:rFonts w:cs="Times New Roman"/>
          <w:bCs/>
          <w:color w:val="000000"/>
          <w:spacing w:val="-2"/>
          <w:sz w:val="22"/>
          <w:szCs w:val="22"/>
          <w:vertAlign w:val="superscript"/>
        </w:rPr>
        <w:footnoteReference w:id="71"/>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Prin urmare, în cetatea lui Dumnezeu, în noul Ierusalim, în Biserica celor întâi născuţi sunt sufletele drepţilor, este adunarea sărbătorească a îngerilor, însuşi Mielul cel răstignit pentru noi, prin care toate s-au unit. În El cerul a primit pe cele de pe pământ, pământul a primit pe cele din cer, iar pacea lui Dumnezeu, dorită de îngeri şi de sfinţi, s-a împlinit. În această cetate se înalţă, întru Domnul nostru, strălucitul şi slăvitul semn de biruinţă al crucii, cetele celor care au crezut în Mântuitorul Hristos, pârga firii noastre, trofeele Împăratului nostru.</w:t>
      </w:r>
      <w:r w:rsidRPr="006D36EE">
        <w:rPr>
          <w:rStyle w:val="FootnoteSymbol"/>
          <w:rFonts w:cs="Times New Roman"/>
          <w:color w:val="000000"/>
          <w:spacing w:val="-2"/>
          <w:sz w:val="22"/>
          <w:szCs w:val="22"/>
          <w:vertAlign w:val="superscript"/>
        </w:rPr>
        <w:footnoteReference w:id="72"/>
      </w:r>
      <w:r w:rsidRPr="006D36EE">
        <w:rPr>
          <w:rFonts w:cs="Times New Roman"/>
          <w:color w:val="000000"/>
          <w:spacing w:val="-2"/>
          <w:sz w:val="22"/>
          <w:szCs w:val="22"/>
        </w:rPr>
        <w:t xml:space="preserve"> Mai mult, timpul e condus de Domnul Hristos, ca întreg, spre Împărăţia lui Dumnezeu, fără ca el să ajungă la perfecţiunea eshatologică prin el însuşi, deoarece el are nevoie de sfârşit. Datorită acestui fapt, cum vom vedea în lucrarea de faţă, concepţia hiliastă este cu totul străină învăţăturii Sfintei Scripturi şi Părinţilor deoarece defineşte </w:t>
      </w:r>
      <w:r w:rsidRPr="006D36EE">
        <w:rPr>
          <w:rFonts w:cs="Times New Roman"/>
          <w:i/>
          <w:color w:val="000000"/>
          <w:spacing w:val="-2"/>
          <w:sz w:val="22"/>
          <w:szCs w:val="22"/>
        </w:rPr>
        <w:t>Parusia</w:t>
      </w:r>
      <w:r w:rsidRPr="006D36EE">
        <w:rPr>
          <w:rFonts w:cs="Times New Roman"/>
          <w:color w:val="000000"/>
          <w:spacing w:val="-2"/>
          <w:sz w:val="22"/>
          <w:szCs w:val="22"/>
        </w:rPr>
        <w:t xml:space="preserve"> ca un eveniment de la sfârşitul lumii şi nu dincolo de ea. Astfel, Împărăţia cerurilor e concepută ca un chip dezvoltat al lumii acesteia, lumea însăşi, la a doua venire a Domnului, fiind transfigurată prin focul dumnezeirii. Tocmai de aceea diferitele calcule milenariste, care susţin că înainte de judecata din urmă va fi o împărăţie a lui Hristos de o mie de ani, doar pentru drepţi, sunt o reluare eretică a vechilor speranţe iudaice legate de venirea lui Mesia, care să restabilească o împărăţie pământească. Deci, hiliasmul nu poate răspunde la întrebarea: dacă desăvârşirea credincioşilor în timp se produce înainte de venirea Domnului Hristos, ce sens ar mai avea această Împărăţie? De ce mai este necesară o etapă intermediară dintre cele două momente? Oare Împărăţia cerurilor nu e desăvârşirea finală a celor drepţi? Dacă „</w:t>
      </w:r>
      <w:r w:rsidRPr="006D36EE">
        <w:rPr>
          <w:rFonts w:cs="Times New Roman"/>
          <w:i/>
          <w:color w:val="000000"/>
          <w:spacing w:val="-2"/>
          <w:sz w:val="22"/>
          <w:szCs w:val="22"/>
        </w:rPr>
        <w:t>mileniul</w:t>
      </w:r>
      <w:r w:rsidRPr="006D36EE">
        <w:rPr>
          <w:rFonts w:cs="Times New Roman"/>
          <w:color w:val="000000"/>
          <w:spacing w:val="-2"/>
          <w:sz w:val="22"/>
          <w:szCs w:val="22"/>
        </w:rPr>
        <w:t>” coincide cu această desăvârşire, ce ar putea să mai aducă în plus Împărăţia cerurilor? În acest context, este lesne de înţeles că nimeni nu poate să accepte „</w:t>
      </w:r>
      <w:r w:rsidRPr="006D36EE">
        <w:rPr>
          <w:rFonts w:cs="Times New Roman"/>
          <w:i/>
          <w:color w:val="000000"/>
          <w:spacing w:val="-2"/>
          <w:sz w:val="22"/>
          <w:szCs w:val="22"/>
        </w:rPr>
        <w:t>mântuirea comunităţii</w:t>
      </w:r>
      <w:r w:rsidRPr="006D36EE">
        <w:rPr>
          <w:rFonts w:cs="Times New Roman"/>
          <w:color w:val="000000"/>
          <w:spacing w:val="-2"/>
          <w:sz w:val="22"/>
          <w:szCs w:val="22"/>
        </w:rPr>
        <w:t>” ca o primă treaptă deosebită de „</w:t>
      </w:r>
      <w:r w:rsidRPr="006D36EE">
        <w:rPr>
          <w:rFonts w:cs="Times New Roman"/>
          <w:i/>
          <w:color w:val="000000"/>
          <w:spacing w:val="-2"/>
          <w:sz w:val="22"/>
          <w:szCs w:val="22"/>
        </w:rPr>
        <w:t>mântuirea comunităţii</w:t>
      </w:r>
      <w:r w:rsidRPr="006D36EE">
        <w:rPr>
          <w:rFonts w:cs="Times New Roman"/>
          <w:color w:val="000000"/>
          <w:spacing w:val="-2"/>
          <w:sz w:val="22"/>
          <w:szCs w:val="22"/>
        </w:rPr>
        <w:t>”, ca a doua treaptă. Apoi, cum ar putea fi despărţită comunitatea de omenire şi de lume? Oare, Învierea şi desăvârşirea comunităţii ar putea fi ceva izolat, având în vedere că moartea noastră nu e numai moartea noastră, ci al chipului actual al creaţiei? Categoric, „</w:t>
      </w:r>
      <w:r w:rsidRPr="006D36EE">
        <w:rPr>
          <w:rFonts w:cs="Times New Roman"/>
          <w:i/>
          <w:color w:val="000000"/>
          <w:spacing w:val="-2"/>
          <w:sz w:val="22"/>
          <w:szCs w:val="22"/>
        </w:rPr>
        <w:t>învierea tuturor este o înnoire radicală a întregii creaţii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73"/>
      </w:r>
      <w:r w:rsidRPr="006D36EE">
        <w:rPr>
          <w:rFonts w:cs="Times New Roman"/>
          <w:color w:val="000000"/>
          <w:spacing w:val="-2"/>
          <w:sz w:val="22"/>
          <w:szCs w:val="22"/>
        </w:rPr>
        <w:t xml:space="preserve"> iar transfigurarea şi îndumnezeirea omului nu sunt procese naturale, ci au ca bază însăşi natura umană a Mântuitorului Hristos, înviată şi îndumnezeită. Numai El este cel care reunifică raţiunile divine sădite la creaţie, introducând fiinţa creată în comuniunea de iubire a Preasfintei Treimi.</w:t>
      </w:r>
      <w:r w:rsidRPr="006D36EE">
        <w:rPr>
          <w:rStyle w:val="FootnoteSymbol"/>
          <w:rFonts w:cs="Times New Roman"/>
          <w:bCs/>
          <w:color w:val="000000"/>
          <w:spacing w:val="-2"/>
          <w:sz w:val="22"/>
          <w:szCs w:val="22"/>
          <w:vertAlign w:val="superscript"/>
        </w:rPr>
        <w:footnoteReference w:id="74"/>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În consecinţă, transfigurarea şi îndumnezeirea omului şi a lumii au ca temei îndumnezeirea firii umane a Fiului lui Dumnezeu înomenit şi comunicarea firii noastre prin umanitatea înviată şi îndumnezeită a Lui către firea noastră umană prin Sfintele Taine. Având acest har mântuitor omul tinde în mod firesc spre infinit fără ca să cuprindă vreodată pe Dumnezeu după fiinţa sa. Ajungând în „</w:t>
      </w:r>
      <w:r w:rsidRPr="006D36EE">
        <w:rPr>
          <w:rFonts w:cs="Times New Roman"/>
          <w:i/>
          <w:color w:val="000000"/>
          <w:spacing w:val="-2"/>
          <w:sz w:val="22"/>
          <w:szCs w:val="22"/>
        </w:rPr>
        <w:t>ziua a opta</w:t>
      </w:r>
      <w:r w:rsidRPr="006D36EE">
        <w:rPr>
          <w:rFonts w:cs="Times New Roman"/>
          <w:color w:val="000000"/>
          <w:spacing w:val="-2"/>
          <w:sz w:val="22"/>
          <w:szCs w:val="22"/>
        </w:rPr>
        <w:t>”, ziua cea neînserată a Împărăţiei cerurilor, omul descoperă originea libertăţii sale în Dumnezeu, o libertate deplină care are, după Sfântul Grigorie de Nyssa, trei aspecte. În primul rând este înlăturată diviziunea între trup şi suflet, nu în sensul unei renunţări la corp ci a suprimării pasiunilor acestora, realizându-se o maximă intimitate a sufletului cu trupul. Urmarea acestei acţiuni este că drepţii întră într-o „</w:t>
      </w:r>
      <w:r w:rsidRPr="006D36EE">
        <w:rPr>
          <w:rFonts w:cs="Times New Roman"/>
          <w:i/>
          <w:color w:val="000000"/>
          <w:spacing w:val="-2"/>
          <w:sz w:val="22"/>
          <w:szCs w:val="22"/>
        </w:rPr>
        <w:t>armonie superioară</w:t>
      </w:r>
      <w:r w:rsidRPr="006D36EE">
        <w:rPr>
          <w:rFonts w:cs="Times New Roman"/>
          <w:color w:val="000000"/>
          <w:spacing w:val="-2"/>
          <w:sz w:val="22"/>
          <w:szCs w:val="22"/>
        </w:rPr>
        <w:t>”, într-o „</w:t>
      </w:r>
      <w:r w:rsidRPr="006D36EE">
        <w:rPr>
          <w:rFonts w:cs="Times New Roman"/>
          <w:i/>
          <w:color w:val="000000"/>
          <w:spacing w:val="-2"/>
          <w:sz w:val="22"/>
          <w:szCs w:val="22"/>
        </w:rPr>
        <w:t>deplină cunoaştere de sine şi de semeni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75"/>
      </w:r>
      <w:r w:rsidRPr="006D36EE">
        <w:rPr>
          <w:rFonts w:cs="Times New Roman"/>
          <w:color w:val="000000"/>
          <w:spacing w:val="-2"/>
          <w:sz w:val="22"/>
          <w:szCs w:val="22"/>
        </w:rPr>
        <w:t xml:space="preserve"> Al doilea aspect al acestei eliberări este unificarea </w:t>
      </w:r>
      <w:r w:rsidRPr="006D36EE">
        <w:rPr>
          <w:rFonts w:cs="Times New Roman"/>
          <w:color w:val="000000"/>
          <w:spacing w:val="-2"/>
          <w:sz w:val="22"/>
          <w:szCs w:val="22"/>
        </w:rPr>
        <w:lastRenderedPageBreak/>
        <w:t>trecutului şi viitorului, a amintirii şi a speranţei, într-un „</w:t>
      </w:r>
      <w:r w:rsidRPr="006D36EE">
        <w:rPr>
          <w:rFonts w:cs="Times New Roman"/>
          <w:i/>
          <w:color w:val="000000"/>
          <w:spacing w:val="-2"/>
          <w:sz w:val="22"/>
          <w:szCs w:val="22"/>
        </w:rPr>
        <w:t>etern prezent</w:t>
      </w:r>
      <w:r w:rsidRPr="006D36EE">
        <w:rPr>
          <w:rFonts w:cs="Times New Roman"/>
          <w:color w:val="000000"/>
          <w:spacing w:val="-2"/>
          <w:sz w:val="22"/>
          <w:szCs w:val="22"/>
        </w:rPr>
        <w:t>”. În al treilea aspect constatăm că în Dumnezeu e depăşită mişcarea dorinţei, amintirea unui trecut sau speranţa unui viitor, în „</w:t>
      </w:r>
      <w:r w:rsidRPr="006D36EE">
        <w:rPr>
          <w:rFonts w:cs="Times New Roman"/>
          <w:i/>
          <w:color w:val="000000"/>
          <w:spacing w:val="-2"/>
          <w:sz w:val="22"/>
          <w:szCs w:val="22"/>
        </w:rPr>
        <w:t>mişcarea şi lucrarea iubirii</w:t>
      </w:r>
      <w:r w:rsidRPr="006D36EE">
        <w:rPr>
          <w:rFonts w:cs="Times New Roman"/>
          <w:color w:val="000000"/>
          <w:spacing w:val="-2"/>
          <w:sz w:val="22"/>
          <w:szCs w:val="22"/>
        </w:rPr>
        <w:t>”, ci aceste două unificări duc la unitatea profundă a simţurilor şi a înţelegerii, cunoştinţa şi iubirea fiind una.</w:t>
      </w:r>
      <w:r w:rsidRPr="006D36EE">
        <w:rPr>
          <w:rStyle w:val="FootnoteSymbol"/>
          <w:rFonts w:cs="Times New Roman"/>
          <w:bCs/>
          <w:color w:val="000000"/>
          <w:spacing w:val="-2"/>
          <w:sz w:val="22"/>
          <w:szCs w:val="22"/>
          <w:vertAlign w:val="superscript"/>
        </w:rPr>
        <w:footnoteReference w:id="76"/>
      </w:r>
      <w:r w:rsidRPr="006D36EE">
        <w:rPr>
          <w:rFonts w:cs="Times New Roman"/>
          <w:color w:val="000000"/>
          <w:spacing w:val="-2"/>
          <w:sz w:val="22"/>
          <w:szCs w:val="22"/>
        </w:rPr>
        <w:t xml:space="preserve"> De bună seamă acest urcuş epectatic în Dumnezeu, a sufletelor desăvârşite, este o stare de fericire continuă, care se opune „</w:t>
      </w:r>
      <w:r w:rsidRPr="006D36EE">
        <w:rPr>
          <w:rFonts w:cs="Times New Roman"/>
          <w:i/>
          <w:color w:val="000000"/>
          <w:spacing w:val="-2"/>
          <w:sz w:val="22"/>
          <w:szCs w:val="22"/>
        </w:rPr>
        <w:t>saturării</w:t>
      </w:r>
      <w:r w:rsidRPr="006D36EE">
        <w:rPr>
          <w:rFonts w:cs="Times New Roman"/>
          <w:color w:val="000000"/>
          <w:spacing w:val="-2"/>
          <w:sz w:val="22"/>
          <w:szCs w:val="22"/>
        </w:rPr>
        <w:t>” origeniste. Deci, între făptură şi Creator,  nu va mai fi nici un „</w:t>
      </w:r>
      <w:r w:rsidRPr="006D36EE">
        <w:rPr>
          <w:rFonts w:cs="Times New Roman"/>
          <w:i/>
          <w:color w:val="000000"/>
          <w:spacing w:val="-2"/>
          <w:sz w:val="22"/>
          <w:szCs w:val="22"/>
        </w:rPr>
        <w:t>interval</w:t>
      </w:r>
      <w:r w:rsidRPr="006D36EE">
        <w:rPr>
          <w:rFonts w:cs="Times New Roman"/>
          <w:color w:val="000000"/>
          <w:spacing w:val="-2"/>
          <w:sz w:val="22"/>
          <w:szCs w:val="22"/>
        </w:rPr>
        <w:t>”, fără ca aceşti doi termeni să coincidă, ci o „</w:t>
      </w:r>
      <w:r w:rsidRPr="006D36EE">
        <w:rPr>
          <w:rFonts w:cs="Times New Roman"/>
          <w:i/>
          <w:color w:val="000000"/>
          <w:spacing w:val="-2"/>
          <w:sz w:val="22"/>
          <w:szCs w:val="22"/>
        </w:rPr>
        <w:t>Duminică fără sfârşit</w:t>
      </w:r>
      <w:r w:rsidRPr="006D36EE">
        <w:rPr>
          <w:rFonts w:cs="Times New Roman"/>
          <w:color w:val="000000"/>
          <w:spacing w:val="-2"/>
          <w:sz w:val="22"/>
          <w:szCs w:val="22"/>
        </w:rPr>
        <w:t>”, o gustare a plenitudinii dumnezeieşti, toate tinzând spre Dumnezeu într-o „</w:t>
      </w:r>
      <w:r w:rsidRPr="006D36EE">
        <w:rPr>
          <w:rFonts w:cs="Times New Roman"/>
          <w:i/>
          <w:color w:val="000000"/>
          <w:spacing w:val="-2"/>
          <w:sz w:val="22"/>
          <w:szCs w:val="22"/>
        </w:rPr>
        <w:t>mişcare stabilă</w:t>
      </w:r>
      <w:r w:rsidRPr="006D36EE">
        <w:rPr>
          <w:rFonts w:cs="Times New Roman"/>
          <w:color w:val="000000"/>
          <w:spacing w:val="-2"/>
          <w:sz w:val="22"/>
          <w:szCs w:val="22"/>
        </w:rPr>
        <w:t>”, cum subliniază Sfântul Maxim Mărturisitorul.</w:t>
      </w:r>
      <w:r w:rsidRPr="006D36EE">
        <w:rPr>
          <w:rStyle w:val="FootnoteSymbol"/>
          <w:rFonts w:cs="Times New Roman"/>
          <w:bCs/>
          <w:color w:val="000000"/>
          <w:spacing w:val="-2"/>
          <w:sz w:val="22"/>
          <w:szCs w:val="22"/>
          <w:vertAlign w:val="superscript"/>
        </w:rPr>
        <w:footnoteReference w:id="77"/>
      </w:r>
      <w:r w:rsidRPr="006D36EE">
        <w:rPr>
          <w:rFonts w:cs="Times New Roman"/>
          <w:color w:val="000000"/>
          <w:spacing w:val="-2"/>
          <w:sz w:val="22"/>
          <w:szCs w:val="22"/>
        </w:rPr>
        <w:t xml:space="preserve"> Apoi, prin această transparenţă Mântuitorul Hristos se va arăta ca Arhiereu veşnic care antrenează pe toţi sfinţii săi în Liturghia cerească a Împărţiei cerurilor. El nu este doar în relaţie cu sfinţii Săi, ci şi în Liturghie neîncetată, devenită un mediu desăvârşit de împărtăşire din El şi un organ transparent al dumnezeirii. Aşa că Mântuitorul, în Liturghia cerească, va da posibilitate la fiecare, îngeri şi oameni, să se împărtăşească cu adevărat de slava cerească ce izvorăşte din Ipostasul său şi să-şi descopere frumuseţea nebănuită, descoperindu-şi totodată sensurile adânci ale existenţei plină de dumnezeire. Aşadar, în Mântuitorul Hristos, Arhiereul cel veşnic,</w:t>
      </w:r>
      <w:r w:rsidRPr="006D36EE">
        <w:rPr>
          <w:rStyle w:val="FootnoteSymbol"/>
          <w:rFonts w:cs="Times New Roman"/>
          <w:color w:val="000000"/>
          <w:spacing w:val="-2"/>
          <w:sz w:val="22"/>
          <w:szCs w:val="22"/>
          <w:vertAlign w:val="superscript"/>
        </w:rPr>
        <w:footnoteReference w:id="78"/>
      </w:r>
      <w:r w:rsidRPr="006D36EE">
        <w:rPr>
          <w:rFonts w:cs="Times New Roman"/>
          <w:color w:val="000000"/>
          <w:spacing w:val="-2"/>
          <w:sz w:val="22"/>
          <w:szCs w:val="22"/>
        </w:rPr>
        <w:t xml:space="preserve"> toate trăsăturile minunate ale omului şi ale lumii vor fi puse în lumină, unirea lumii inteligibile cu cea sensibilă dovedind armonia cu care Creatorul le-a înzestrat.</w:t>
      </w:r>
      <w:r w:rsidRPr="006D36EE">
        <w:rPr>
          <w:rStyle w:val="FootnoteSymbol"/>
          <w:rFonts w:cs="Times New Roman"/>
          <w:bCs/>
          <w:color w:val="000000"/>
          <w:spacing w:val="-2"/>
          <w:sz w:val="22"/>
          <w:szCs w:val="22"/>
          <w:vertAlign w:val="superscript"/>
        </w:rPr>
        <w:footnoteReference w:id="79"/>
      </w:r>
      <w:r w:rsidRPr="006D36EE">
        <w:rPr>
          <w:rFonts w:cs="Times New Roman"/>
          <w:color w:val="000000"/>
          <w:spacing w:val="-2"/>
          <w:sz w:val="22"/>
          <w:szCs w:val="22"/>
        </w:rPr>
        <w:t xml:space="preserve"> Întrucât cei drepţi şi îngerii se împărtăşesc la nesfârşit din Arhiereul cel veşnic, aceştia vor avea calitatea de a fi „</w:t>
      </w:r>
      <w:r w:rsidRPr="006D36EE">
        <w:rPr>
          <w:rFonts w:cs="Times New Roman"/>
          <w:i/>
          <w:color w:val="000000"/>
          <w:spacing w:val="-2"/>
          <w:sz w:val="22"/>
          <w:szCs w:val="22"/>
        </w:rPr>
        <w:t>veşnic noi</w:t>
      </w:r>
      <w:r w:rsidRPr="006D36EE">
        <w:rPr>
          <w:rFonts w:cs="Times New Roman"/>
          <w:color w:val="000000"/>
          <w:spacing w:val="-2"/>
          <w:sz w:val="22"/>
          <w:szCs w:val="22"/>
        </w:rPr>
        <w:t>”, înlăturând definitiv din fiinţa lor monotonia şi repetiţia. Astfel, în Liturghia cerească a Mielului cel veşnic, doxologiei necontenite a îngerilor i se adaugă cea a oamenilor şi a întregii creaţii.</w:t>
      </w:r>
      <w:r w:rsidRPr="006D36EE">
        <w:rPr>
          <w:rStyle w:val="FootnoteSymbol"/>
          <w:rFonts w:cs="Times New Roman"/>
          <w:bCs/>
          <w:color w:val="000000"/>
          <w:spacing w:val="-2"/>
          <w:sz w:val="22"/>
          <w:szCs w:val="22"/>
          <w:vertAlign w:val="superscript"/>
        </w:rPr>
        <w:footnoteReference w:id="80"/>
      </w:r>
      <w:r w:rsidRPr="006D36EE">
        <w:rPr>
          <w:rFonts w:cs="Times New Roman"/>
          <w:color w:val="000000"/>
          <w:spacing w:val="-2"/>
          <w:sz w:val="22"/>
          <w:szCs w:val="22"/>
        </w:rPr>
        <w:t xml:space="preserve"> Mai mult procesul epectatic se dezvoltă pe măsura sporirii capacităţii de a fi „</w:t>
      </w:r>
      <w:r w:rsidRPr="006D36EE">
        <w:rPr>
          <w:rFonts w:cs="Times New Roman"/>
          <w:i/>
          <w:color w:val="000000"/>
          <w:spacing w:val="-2"/>
          <w:sz w:val="22"/>
          <w:szCs w:val="22"/>
        </w:rPr>
        <w:t>părtaşi dumnezeieştii firi</w:t>
      </w:r>
      <w:r w:rsidRPr="006D36EE">
        <w:rPr>
          <w:rFonts w:cs="Times New Roman"/>
          <w:color w:val="000000"/>
          <w:spacing w:val="-2"/>
          <w:sz w:val="22"/>
          <w:szCs w:val="22"/>
        </w:rPr>
        <w:t>”, prin cunoaşterea şi vederea lui Dumnezeu.</w:t>
      </w:r>
      <w:r w:rsidRPr="006D36EE">
        <w:rPr>
          <w:rStyle w:val="FootnoteSymbol"/>
          <w:rFonts w:cs="Times New Roman"/>
          <w:color w:val="000000"/>
          <w:spacing w:val="-2"/>
          <w:sz w:val="22"/>
          <w:szCs w:val="22"/>
          <w:vertAlign w:val="superscript"/>
        </w:rPr>
        <w:footnoteReference w:id="81"/>
      </w:r>
      <w:r w:rsidRPr="006D36EE">
        <w:rPr>
          <w:rFonts w:cs="Times New Roman"/>
          <w:color w:val="000000"/>
          <w:spacing w:val="-2"/>
          <w:sz w:val="22"/>
          <w:szCs w:val="22"/>
        </w:rPr>
        <w:t xml:space="preserve"> Deci, întru Preasfânta Treime, sfinţii şi puterile cereşti se împărtăşesc din harul inepuizabil al fiinţei divine, cunoscând pe Dumnezeu şi pe ei înşişi în toată bogăţia indefinită. Concluzionând cele prezentate mai sus părintele Stăniloae spune: „</w:t>
      </w:r>
      <w:r w:rsidRPr="006D36EE">
        <w:rPr>
          <w:rFonts w:cs="Times New Roman"/>
          <w:i/>
          <w:color w:val="000000"/>
          <w:spacing w:val="-2"/>
          <w:sz w:val="22"/>
          <w:szCs w:val="22"/>
        </w:rPr>
        <w:t xml:space="preserve">totul va fi negrăit de frumos, pentru că totul va avea o semnificaţie spiritual adâncă, va reflecta în mod clar Spiritul infinit ce va străbate toate. Şi frumuseţea aceea, fiind aşa de vădită şi de necontenit nouă, nu va putea să nu fie necontenit </w:t>
      </w:r>
      <w:r w:rsidRPr="006D36EE">
        <w:rPr>
          <w:rFonts w:cs="Times New Roman"/>
          <w:i/>
          <w:color w:val="000000"/>
          <w:spacing w:val="-2"/>
          <w:sz w:val="22"/>
          <w:szCs w:val="22"/>
        </w:rPr>
        <w:lastRenderedPageBreak/>
        <w:t>admirată, cântată, ceea ce va face ca atunci oamenii, ca şi îngerii, să laude neîncetat pe Dumnzeu, „izvorul frumuseţii</w:t>
      </w:r>
      <w:r w:rsidRPr="006D36EE">
        <w:rPr>
          <w:rFonts w:cs="Times New Roman"/>
          <w:color w:val="000000"/>
          <w:spacing w:val="-2"/>
          <w:sz w:val="22"/>
          <w:szCs w:val="22"/>
        </w:rPr>
        <w:t>”.</w:t>
      </w:r>
      <w:r w:rsidRPr="006D36EE">
        <w:rPr>
          <w:rStyle w:val="FootnoteSymbol"/>
          <w:rFonts w:cs="Times New Roman"/>
          <w:bCs/>
          <w:color w:val="000000"/>
          <w:spacing w:val="-2"/>
          <w:sz w:val="22"/>
          <w:szCs w:val="22"/>
          <w:vertAlign w:val="superscript"/>
        </w:rPr>
        <w:footnoteReference w:id="82"/>
      </w:r>
      <w:r w:rsidRPr="006D36EE">
        <w:rPr>
          <w:rFonts w:cs="Times New Roman"/>
          <w:color w:val="000000"/>
          <w:spacing w:val="-2"/>
          <w:sz w:val="22"/>
          <w:szCs w:val="22"/>
        </w:rPr>
        <w:t xml:space="preserve"> În această Liturghie cerească, prin urmare, drepţii vor strălucii ca luminătorii de pe cer, fiind personalizaţi deplin de Arhiereul veacurilor şi de fiecare fiinţă în parte. Cu toţi, îngeri şi oameni, vor forma corul comun al tuturor celor ce laudă pe Preasfânta Treime, devenind o Biserică a plenitudinii harului Preasfintei Treimi. Mai mult, fericiţi vor fi cuprinşi în Duhul Sfânt, fiecare moştenind întreg pământul, împărtăşindu-se din harul Domnului nostru Iisus Hristos şi fiind cuprinşi în dragostea lui Dumnezeu Tatăl şi în comuniunea Duhului Sfânt.</w:t>
      </w:r>
      <w:r w:rsidRPr="006D36EE">
        <w:rPr>
          <w:rStyle w:val="FootnoteSymbol"/>
          <w:rFonts w:cs="Times New Roman"/>
          <w:color w:val="000000"/>
          <w:spacing w:val="-2"/>
          <w:sz w:val="22"/>
          <w:szCs w:val="22"/>
          <w:vertAlign w:val="superscript"/>
        </w:rPr>
        <w:footnoteReference w:id="83"/>
      </w:r>
      <w:r w:rsidRPr="006D36EE">
        <w:rPr>
          <w:rFonts w:cs="Times New Roman"/>
          <w:color w:val="000000"/>
          <w:spacing w:val="-2"/>
          <w:sz w:val="22"/>
          <w:szCs w:val="22"/>
        </w:rPr>
        <w:t xml:space="preserve">   </w:t>
      </w:r>
    </w:p>
    <w:p w:rsidR="00223F55" w:rsidRPr="006D36EE" w:rsidRDefault="00223F55" w:rsidP="00223F55">
      <w:pPr>
        <w:pStyle w:val="Standard"/>
        <w:ind w:firstLine="567"/>
        <w:jc w:val="both"/>
        <w:rPr>
          <w:rFonts w:cs="Times New Roman"/>
          <w:color w:val="000000"/>
          <w:spacing w:val="-2"/>
          <w:sz w:val="22"/>
          <w:szCs w:val="22"/>
        </w:rPr>
      </w:pPr>
    </w:p>
    <w:p w:rsidR="00223F55" w:rsidRPr="006D36EE" w:rsidRDefault="00223F55" w:rsidP="00223F55">
      <w:pPr>
        <w:pStyle w:val="Standard"/>
        <w:ind w:firstLine="567"/>
        <w:jc w:val="both"/>
        <w:rPr>
          <w:rFonts w:cs="Times New Roman"/>
          <w:b/>
          <w:bCs/>
          <w:color w:val="000000"/>
          <w:spacing w:val="-2"/>
          <w:sz w:val="22"/>
          <w:szCs w:val="22"/>
        </w:rPr>
      </w:pPr>
      <w:r w:rsidRPr="006D36EE">
        <w:rPr>
          <w:rFonts w:cs="Times New Roman"/>
          <w:b/>
          <w:bCs/>
          <w:color w:val="000000"/>
          <w:spacing w:val="-2"/>
          <w:sz w:val="22"/>
          <w:szCs w:val="22"/>
        </w:rPr>
        <w:t>Biserica, Trupul tainic al Domnului în care oamenii sunt chemaţi să ajungă în Împărăția cerurilor</w:t>
      </w:r>
    </w:p>
    <w:p w:rsidR="00223F55" w:rsidRPr="006D36EE" w:rsidRDefault="00223F55" w:rsidP="00223F55">
      <w:pPr>
        <w:pStyle w:val="Standard"/>
        <w:ind w:firstLine="567"/>
        <w:jc w:val="both"/>
        <w:rPr>
          <w:rFonts w:cs="Times New Roman"/>
          <w:color w:val="000000"/>
          <w:spacing w:val="-2"/>
          <w:sz w:val="22"/>
          <w:szCs w:val="22"/>
        </w:rPr>
      </w:pP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ab/>
        <w:t>Ca spaţiul teandric în care oamenii sunt chemaţi să ajungă la îndumnezeire într-un proces de asemănare cu Dumnezeu prin lucrarea divino-umană a Mântuitorului Hristos, Biserica cuprinde pe toţi oamenii care se botează în numele Preasfintei Treimi. Persoanele umane, în acest cadru sacru, cresc, se actualizează după modelul Mântuitorului şi se unesc desăvârşit cu Preasfânta Treime, aici şi în veşnicie. Ca Trup tainic al Domnului, Biserica este o urmare a Înomenirii Fiului lui Dumnezeu, dar temeiul ei este veşnic, avându-şi începutul în planul lui Dumnezeu, dincolo de timp. Aceasta însemnă că dacă naşterea Bisericii este odată cu Zămislirea şi Naşterea Mântuitorului şi apoi reactualizarea ei pe Golgota, iar botezul în ziua Cinzecimii, rădăcinile ei, desigur, se întind în timp chiar în veşnicie.</w:t>
      </w:r>
      <w:r w:rsidRPr="006D36EE">
        <w:rPr>
          <w:rStyle w:val="FootnoteReference"/>
          <w:rFonts w:cs="Times New Roman"/>
          <w:color w:val="000000"/>
          <w:spacing w:val="-2"/>
          <w:sz w:val="22"/>
          <w:szCs w:val="22"/>
        </w:rPr>
        <w:footnoteReference w:id="84"/>
      </w:r>
      <w:r w:rsidRPr="006D36EE">
        <w:rPr>
          <w:rFonts w:cs="Times New Roman"/>
          <w:color w:val="000000"/>
          <w:spacing w:val="-2"/>
          <w:sz w:val="22"/>
          <w:szCs w:val="22"/>
        </w:rPr>
        <w:t xml:space="preserve"> Fără îndoială, în virtutea acestui fapt, Biserica poate fi urmărită după actul creator al Preasfintei Treimi, în toată perioada istorică până la sfârşitul veacurilor, ea rămânând pentru veşnicie Trupul tainic al Domnului. Altfel spus, Biserica, fără să fie o existenţă liniară sau uniformă întrucât fiinţa ei este antinomică şi paradoxală, este o taină ontologică şi o epifanie a voinţei şi lucrării Preasfintei Treimi îndreptată spre oameni, în vederea mântuirii şi a comuniunii lor veşnice cu Tatăl şi cu Fiul şi cu Sfântul Duh în Împărăţia cerurilor. Evident, când vorbim de Biserica-Taină nu ne referim numai la latura ei mistică, ci şi la partea văzută</w:t>
      </w:r>
      <w:r>
        <w:rPr>
          <w:rFonts w:cs="Times New Roman"/>
          <w:color w:val="000000"/>
          <w:spacing w:val="-2"/>
          <w:sz w:val="22"/>
          <w:szCs w:val="22"/>
        </w:rPr>
        <w:t xml:space="preserve"> dată pe măsura înțelegerii </w:t>
      </w:r>
      <w:r w:rsidRPr="006D36EE">
        <w:rPr>
          <w:rFonts w:cs="Times New Roman"/>
          <w:color w:val="000000"/>
          <w:spacing w:val="-2"/>
          <w:sz w:val="22"/>
          <w:szCs w:val="22"/>
        </w:rPr>
        <w:t>fiilor şi fiicelor ei. Biserica este simultan deasupra istoriei dar şi în istorie. Din acest punct de vedere, fiind deasupra istoriei sau cea care creează istoria ca istorie a umanităţii ce se dirijează spre Creatorul ei, ea străbate istoria şi o conduce spre transfigurarea ei. Astfel, în Trupul tainic al Domnului se desfăşoară adevărata istorie a lumii şi a umanităţii. Fără îndoială că pe lângă istoria sacră a lumii şi în lume există şi o istorie profană care nu este creată de Biserică. Deci, lumea creată de Dumnezeu nu se confundă cu istoria lumii profane deoarece în această lume Dumnezeu nu cooperează cu cei care lucrează la desacralizarea creaţiei sale. Referitor la această deosebire dintre cele două realităţi Sfântul Ioan Evanghelistul spune: „</w:t>
      </w:r>
      <w:r w:rsidRPr="006D36EE">
        <w:rPr>
          <w:rFonts w:cs="Times New Roman"/>
          <w:i/>
          <w:color w:val="000000"/>
          <w:spacing w:val="-2"/>
          <w:sz w:val="22"/>
          <w:szCs w:val="22"/>
        </w:rPr>
        <w:t>Cuvântul era Lumina cea adevărată care luminează pe tot omul, care vine în lume. În lume era şi lumea prin El s-a făcut, dar lumea nu L-a cunoscut. Întru ale Sale a venit, dar ai Săi nu L-au primit. Şi celor câţi L-au primit, care cred în numele Lui, le-a dat putere ca să se facă fii ai lui Dumnezeu, care nu din sânge, nici din poftă trupească, nici din poftă bărbătească, ci de la Dumnezeu s-au născut</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85"/>
      </w:r>
      <w:r w:rsidRPr="006D36EE">
        <w:rPr>
          <w:rFonts w:cs="Times New Roman"/>
          <w:color w:val="000000"/>
          <w:spacing w:val="-2"/>
          <w:sz w:val="22"/>
          <w:szCs w:val="22"/>
        </w:rPr>
        <w:t xml:space="preserve"> Prin urmare, unitatea Bisericii este după chipul unităţii Preasfintei Treimi. Această unitate este simfonică şi are la bază armonia dintre unitate şi diversitate sau dintre unitate şi multiplicitate.  </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 xml:space="preserve">Prin urmare, Biserica este faptul primordial şi permanent al comuniunii omului cu Preasfânta Treime, ea fiind un organism divino-uman. Aceasta înseamnă că taina ei se explică prin taina Preasfintei Treimi ca mister al iubirii lui Dumnezeu faţă de neamul omenesc. Drept urmare, pe de o parte Preasfânta Treime Se revarsă prin harul divin necreat în Biserică asupra tuturor oamenilor, chemându-i la viaţa veşnică în iubire, iar pe de alta Biserica are menirea să realizeze unitatea persoanelor umane după chipul Treimii, precum şi asemănarea şi unirea lor cu Dumnezeu. Pentru aceasta, nu poate exista o definiţie satisfăcătoare şi completă a Bisericii. Când Mântuitorul le spune ucenicilor Săi: „Veniţi şi veţi vedea!”, El indică faptul că Biserica nu </w:t>
      </w:r>
      <w:r w:rsidRPr="006D36EE">
        <w:rPr>
          <w:rFonts w:cs="Times New Roman"/>
          <w:color w:val="000000"/>
          <w:spacing w:val="-2"/>
          <w:sz w:val="22"/>
          <w:szCs w:val="22"/>
        </w:rPr>
        <w:lastRenderedPageBreak/>
        <w:t>poate fi concepută decât prin experienţă, prin har şi prin participare efectivă la viaţa divină.</w:t>
      </w:r>
      <w:r w:rsidRPr="006D36EE">
        <w:rPr>
          <w:rStyle w:val="FootnoteReference"/>
          <w:rFonts w:cs="Times New Roman"/>
          <w:color w:val="000000"/>
          <w:spacing w:val="-2"/>
          <w:sz w:val="22"/>
          <w:szCs w:val="22"/>
        </w:rPr>
        <w:footnoteReference w:id="86"/>
      </w:r>
      <w:r w:rsidRPr="006D36EE">
        <w:rPr>
          <w:rFonts w:cs="Times New Roman"/>
          <w:color w:val="000000"/>
          <w:spacing w:val="-2"/>
          <w:sz w:val="22"/>
          <w:szCs w:val="22"/>
        </w:rPr>
        <w:t xml:space="preserve"> Desigur, nu trebuie totuşi să uităm că Biserica este o realitate obiectivă, ea fiind o existenţă divino-umană. Din acest motiv ea intră ca şi Cuvântul lui Dumnezeu în categoriile gândirii umane şi nu trebuie redusă la categoriile subiective de percepţie a ei prin experienţa personală, ci trebuie mers permanent mai sus spre Cel Care este Mirele ei nevăzut. Accentuând numai latura nevăzută se ajunge la o gândire trunchiată de tip protestant care ignoră realitatea obiectivă a Bisericii şi lucrarea ei prezentă în lume şi în timp pentru mântuirea oamenilor. Ca atare, Biserica este un organism instituit de Mântuitorul Hristos şi în El Însuşi, însă nu este precum instituţiile omeneşti, ci o instituţie divino-umană.</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Biserica este, aşadar, inima universului, centrul în care se modelează şi se pregătesc pentru viaţa veşnică toţi cei care cred şi mărturisesc pe Mântuitorul Hristos ca Domn şi Dumnezeu. Astfel, toţi oamenii din lume sunt chemaţi să intre în ea, pentru că numai în ea, se află existenţa desăvârşită a oamenilor după chipul Preasfintei Treimi. Fiind una, ea este întemeiată tocmai în vederea unităţii, pentru ca toţi să fie una.</w:t>
      </w:r>
      <w:r w:rsidRPr="006D36EE">
        <w:rPr>
          <w:rStyle w:val="FootnoteReference"/>
          <w:rFonts w:cs="Times New Roman"/>
          <w:color w:val="000000"/>
          <w:spacing w:val="-2"/>
          <w:sz w:val="22"/>
          <w:szCs w:val="22"/>
        </w:rPr>
        <w:footnoteReference w:id="87"/>
      </w:r>
      <w:r w:rsidRPr="006D36EE">
        <w:rPr>
          <w:rFonts w:cs="Times New Roman"/>
          <w:color w:val="000000"/>
          <w:spacing w:val="-2"/>
          <w:sz w:val="22"/>
          <w:szCs w:val="22"/>
        </w:rPr>
        <w:t xml:space="preserve"> În acest fel unitatea ei decurge în chip necesar din unitatea dumnezeirii, întrucât ea nu e o mulţime de persoane izolate în individualitatea lor, ci în unitatea harului divin al Sfântului Duh. De asemenea, Biserica nu este numai o instituţie, ci este viaţa nouă în Mântuitorul Hristos, condusă de Duhul Sfânt pe temeiul unităţii şi al sobornicităţii treimice. Datorită acestui fapt, Biserica este o prelungire a divino-umanităţii Mântuitorului la nivelul firii umane în perspectiva ei ipostatică. Deşi este trup al Mântuitorului şi deşi umanul este intim legat cu divinul, Biserica este totuşi o divino-umanitate în permanentă desăvârşire din latura omenească, adică o realitate de ordin dinamic în devenire. Însă, mai mult decât orice, Biserica este o realitate ontologică, pentru că are ca fundament Ipostasul divino-uman al Domnului Hristos. Ca atare, ea nu are ipostas propriu, ci subzistă în Ipostasul Mântuitorului Hristos, drept pentru care se şi numeşte Trupul tainic al Domnului, ea fiind firea noastră recapitulată de Domnul şi cuprinsă în Persoana Sa – Capul ipostatic al firii noastre.</w:t>
      </w:r>
      <w:r w:rsidRPr="006D36EE">
        <w:rPr>
          <w:rStyle w:val="FootnoteReference"/>
          <w:rFonts w:cs="Times New Roman"/>
          <w:color w:val="000000"/>
          <w:spacing w:val="-2"/>
          <w:sz w:val="22"/>
          <w:szCs w:val="22"/>
        </w:rPr>
        <w:footnoteReference w:id="88"/>
      </w:r>
      <w:r w:rsidRPr="006D36EE">
        <w:rPr>
          <w:rFonts w:cs="Times New Roman"/>
          <w:color w:val="000000"/>
          <w:spacing w:val="-2"/>
          <w:sz w:val="22"/>
          <w:szCs w:val="22"/>
        </w:rPr>
        <w:t xml:space="preserve"> Deci, Biserica are o natură teandrică, fără să aibă un ipostas propriu, ci este enipostaziată în Persoana Mântuitorului. Aceasta se înţelege clar din faptul că noi suntem Trupul tainic al Domnului, fiind mădulare ale acestui Trup. Ea nu se identifică cu Mântuitorul ei întrucât din ea fac parte cei ce s-au îmbrăcat în El şi au fost încorporaţi în Trupul Său şi se împărtăşesc cu Trupul şi Sângele Său. Există fireşte o distincţie între Trupul Domnului luat din Preasfânta Fecioară Maria şi Biserică, Trupul tainic al Domnului, dar niciodată separat de Acesta. Putem spune chiar că existenţa actuală a Bisericii corespunde „</w:t>
      </w:r>
      <w:r w:rsidRPr="006D36EE">
        <w:rPr>
          <w:rFonts w:cs="Times New Roman"/>
          <w:i/>
          <w:color w:val="000000"/>
          <w:spacing w:val="-2"/>
          <w:sz w:val="22"/>
          <w:szCs w:val="22"/>
        </w:rPr>
        <w:t>trupului Domnului din timpul vieţii Sale dinainte de Înviere, trup care dovedea însuşiri minunate, dar care, în general, era un trup muritor, material, neeliberat de suferinţă şi de stricăciune</w:t>
      </w:r>
      <w:r w:rsidRPr="006D36EE">
        <w:rPr>
          <w:rFonts w:cs="Times New Roman"/>
          <w:color w:val="000000"/>
          <w:spacing w:val="-2"/>
          <w:sz w:val="22"/>
          <w:szCs w:val="22"/>
        </w:rPr>
        <w:t>”. De aceea, aşa cum Mântuitorul, în firea Sa umană, a cunoscut o creştere, aşa şi Biserica, în membrii săi, cunoaşte o creştere în cunoaştere şi în îndumnezeire, până ce „</w:t>
      </w:r>
      <w:r w:rsidRPr="006D36EE">
        <w:rPr>
          <w:rFonts w:cs="Times New Roman"/>
          <w:i/>
          <w:color w:val="000000"/>
          <w:spacing w:val="-2"/>
          <w:sz w:val="22"/>
          <w:szCs w:val="22"/>
        </w:rPr>
        <w:t>trupul smereniei noastre va schimba la înfăţişare ca să fie asemenea trupului slavei Sale</w:t>
      </w:r>
      <w:r w:rsidRPr="006D36EE">
        <w:rPr>
          <w:rFonts w:cs="Times New Roman"/>
          <w:color w:val="000000"/>
          <w:spacing w:val="-2"/>
          <w:sz w:val="22"/>
          <w:szCs w:val="22"/>
        </w:rPr>
        <w:t>”. În virtutea acestui fapt, Capul Bisericii, deşi desăvârşit, Se va împlini numai când Trupul Său tainic va fi desăvârşit, când vor fi toţi uniţi în El şi în comuniune cu Preasfânta Treime. Desigur, aceasta nu însemnă nicidecum o nedesăvârşire reală a Bisericii, ci o pregătire permanentă legată de capacitatea membrelor Trupului de a se face părtaşe vieţii Mântuitorului Hristos, Capul lor. Aşadar, „</w:t>
      </w:r>
      <w:r w:rsidRPr="006D36EE">
        <w:rPr>
          <w:rFonts w:cs="Times New Roman"/>
          <w:i/>
          <w:color w:val="000000"/>
          <w:spacing w:val="-2"/>
          <w:sz w:val="22"/>
          <w:szCs w:val="22"/>
        </w:rPr>
        <w:t>pentru că suntem mădulare ale trupului Lui, din carnea Lui şi din oasele Lui</w:t>
      </w:r>
      <w:r w:rsidRPr="006D36EE">
        <w:rPr>
          <w:rFonts w:cs="Times New Roman"/>
          <w:color w:val="000000"/>
          <w:spacing w:val="-2"/>
          <w:sz w:val="22"/>
          <w:szCs w:val="22"/>
        </w:rPr>
        <w:t xml:space="preserve">”, de aceea înlăuntrul uman al Bisericii se revarsă neîncetat harul Duhului Sfânt, care menţine şi constituie Biserica propriu-zisă, Mântuitorul dăruind fiecăruia dintre cei care alcătuiesc acest organism divino-uman, Trupul şi Sângele Său, spre iertarea păcatelor şi spre viaţa veşnică. În pofida acestei relativităţi, Biserica rămâne sfântă şi dumnezeiască, fiind sfinţită şi desăvârşită prin Sângele de viaţă dătător al Mântuitorului, şi condusă eshatologic spre Parusie şi </w:t>
      </w:r>
      <w:r w:rsidRPr="006D36EE">
        <w:rPr>
          <w:rFonts w:cs="Times New Roman"/>
          <w:color w:val="000000"/>
          <w:spacing w:val="-2"/>
          <w:sz w:val="22"/>
          <w:szCs w:val="22"/>
        </w:rPr>
        <w:lastRenderedPageBreak/>
        <w:t>dincolo de aceasta spre Împărăţia cerurilor. Atunci, când Domnul va veni cu slavă şi cu cinste, întreaga Biserică se va face părtaşă vieţii Domnului, în integralitatea ei, împlinindu-se şi desăvârşindu-se în veşnicie.</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Prin urmare, căderea lui Adam, cum am văzut mai sus, a adus cu sine consecinţe catastrofale în plan fizic şi spiritual pe care doar un al doilea Adam, deschizând un nou capitol în istoria umanităţii, le putea anula aducând răscumpărarea primului Adam şi a noastră a tuturor. Datorită acestui fapt al doilea Adam Se naşte din a doua Evă sau Eva cea nouă, Maica Domnului. Şi aşa cum primul Adam a fost reprezentantul istoric şi natural al umanităţii, Mântuitorul Hristos, al doilea Adam, este împlinitorul iconomiei mântuirii, reprezentantul istoriei şi al eshatologiei umanităţii.</w:t>
      </w:r>
      <w:r w:rsidRPr="006D36EE">
        <w:rPr>
          <w:rStyle w:val="FootnoteReference"/>
          <w:rFonts w:cs="Times New Roman"/>
          <w:color w:val="000000"/>
          <w:spacing w:val="-2"/>
          <w:sz w:val="22"/>
          <w:szCs w:val="22"/>
        </w:rPr>
        <w:footnoteReference w:id="89"/>
      </w:r>
      <w:r w:rsidRPr="006D36EE">
        <w:rPr>
          <w:rFonts w:cs="Times New Roman"/>
          <w:color w:val="000000"/>
          <w:spacing w:val="-2"/>
          <w:sz w:val="22"/>
          <w:szCs w:val="22"/>
        </w:rPr>
        <w:t xml:space="preserve"> Deci, prin Înomenirea Fiului lui Dumnezeu, Adam Cel nou, „</w:t>
      </w:r>
      <w:r w:rsidRPr="006D36EE">
        <w:rPr>
          <w:rFonts w:cs="Times New Roman"/>
          <w:i/>
          <w:color w:val="000000"/>
          <w:spacing w:val="-2"/>
          <w:sz w:val="22"/>
          <w:szCs w:val="22"/>
        </w:rPr>
        <w:t>primul Adam iese de sub teroarea istoriei</w:t>
      </w:r>
      <w:r w:rsidRPr="006D36EE">
        <w:rPr>
          <w:rFonts w:cs="Times New Roman"/>
          <w:color w:val="000000"/>
          <w:spacing w:val="-2"/>
          <w:sz w:val="22"/>
          <w:szCs w:val="22"/>
        </w:rPr>
        <w:t xml:space="preserve">”,  fiind aşezat prin jertfa crucii şi prin Înviere într-o altă realitate ontologică a iconomiei mântuirii neamului omenesc. </w:t>
      </w:r>
      <w:r w:rsidRPr="006D36EE">
        <w:rPr>
          <w:rStyle w:val="def"/>
          <w:color w:val="000000"/>
          <w:spacing w:val="-2"/>
          <w:sz w:val="22"/>
          <w:szCs w:val="22"/>
        </w:rPr>
        <w:t>Astfel,</w:t>
      </w:r>
      <w:r w:rsidRPr="006D36EE">
        <w:rPr>
          <w:rFonts w:cs="Times New Roman"/>
          <w:color w:val="000000"/>
          <w:spacing w:val="-2"/>
          <w:sz w:val="22"/>
          <w:szCs w:val="22"/>
        </w:rPr>
        <w:t xml:space="preserve"> calea spre îndumnezeire, care a fost propusă primului om în Rai, a devenit posibilă numai în Mântuitorul Hristos, Cel Care luând natura umană şi unindu-o cu natura divină în Ipostasul Său a triumfat definitiv asupra păcatului şi a morţii. Evident, omul, ca să ajungă din nou la unirea cu Dumnezeu, trebuia să treacă peste aceste trei bariere mari: stricăciunea intrată în firea sa, păcatul şi moartea. Acest lucru fiind imposibil din cauza neputinţei sale umane, omului nu-i mai rămânea decât şansa ca Dumnezeu să ia firea Sa umană şi să preia iniţiativa răscumpărării Sale. Deci, „</w:t>
      </w:r>
      <w:r w:rsidRPr="006D36EE">
        <w:rPr>
          <w:rFonts w:cs="Times New Roman"/>
          <w:i/>
          <w:color w:val="000000"/>
          <w:spacing w:val="-2"/>
          <w:sz w:val="22"/>
          <w:szCs w:val="22"/>
        </w:rPr>
        <w:t>ceea ce omul trebuia să atingă, ridicându-se spre Dumnezeu, realizează Dumnezeu Însuşi, coborând spre om. Întreita barieră care ne separa de Dumnezeu – moartea, păcatul şi firea stricată – pe care oamenii nu o puteau trece –, va fi înfrântă acum de Dumnezeu în ordinea inversă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90"/>
      </w:r>
      <w:r w:rsidRPr="006D36EE">
        <w:rPr>
          <w:rFonts w:cs="Times New Roman"/>
          <w:color w:val="000000"/>
          <w:spacing w:val="-2"/>
          <w:sz w:val="22"/>
          <w:szCs w:val="22"/>
        </w:rPr>
        <w:t xml:space="preserve"> începând cu unirea naturilor separate şi sfârşind prin biruinţa asupra morţii însăşi.</w:t>
      </w:r>
      <w:r w:rsidRPr="006D36EE">
        <w:rPr>
          <w:rStyle w:val="FootnoteReference"/>
          <w:rFonts w:cs="Times New Roman"/>
          <w:color w:val="000000"/>
          <w:spacing w:val="-2"/>
          <w:sz w:val="22"/>
          <w:szCs w:val="22"/>
        </w:rPr>
        <w:footnoteReference w:id="91"/>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Desigur, scopul Întrupării şi lucrării mântuitoare a Domnului Iisus Hristos „</w:t>
      </w:r>
      <w:r w:rsidRPr="006D36EE">
        <w:rPr>
          <w:rFonts w:cs="Times New Roman"/>
          <w:i/>
          <w:color w:val="000000"/>
          <w:spacing w:val="-2"/>
          <w:sz w:val="22"/>
          <w:szCs w:val="22"/>
        </w:rPr>
        <w:t>pentru noi, oamenii, şi pentru a noastră mântuire</w:t>
      </w:r>
      <w:r w:rsidRPr="006D36EE">
        <w:rPr>
          <w:rFonts w:cs="Times New Roman"/>
          <w:color w:val="000000"/>
          <w:spacing w:val="-2"/>
          <w:sz w:val="22"/>
          <w:szCs w:val="22"/>
        </w:rPr>
        <w:t>”, duce deci la natura şi misiunea Bisericii. De aici Biserica este Cetatea lui Dumnezeu, Noul Ierusalimburlacu, poporul şi familia lui Dumnezeu,</w:t>
      </w:r>
      <w:r w:rsidRPr="006D36EE">
        <w:rPr>
          <w:rStyle w:val="FootnoteReference"/>
          <w:rFonts w:cs="Times New Roman"/>
          <w:color w:val="000000"/>
          <w:spacing w:val="-2"/>
          <w:sz w:val="22"/>
          <w:szCs w:val="22"/>
        </w:rPr>
        <w:t xml:space="preserve"> </w:t>
      </w:r>
      <w:r w:rsidRPr="006D36EE">
        <w:rPr>
          <w:rFonts w:cs="Times New Roman"/>
          <w:color w:val="000000"/>
          <w:spacing w:val="-2"/>
          <w:sz w:val="22"/>
          <w:szCs w:val="22"/>
        </w:rPr>
        <w:t>Trupul Domnului.</w:t>
      </w:r>
      <w:r w:rsidRPr="006D36EE">
        <w:rPr>
          <w:rStyle w:val="FootnoteReference"/>
          <w:rFonts w:cs="Times New Roman"/>
          <w:color w:val="000000"/>
          <w:spacing w:val="-2"/>
          <w:sz w:val="22"/>
          <w:szCs w:val="22"/>
        </w:rPr>
        <w:footnoteReference w:id="92"/>
      </w:r>
      <w:r w:rsidRPr="006D36EE">
        <w:rPr>
          <w:rFonts w:cs="Times New Roman"/>
          <w:color w:val="000000"/>
          <w:spacing w:val="-2"/>
          <w:sz w:val="22"/>
          <w:szCs w:val="22"/>
        </w:rPr>
        <w:t xml:space="preserve">  Această expresie paulină „</w:t>
      </w:r>
      <w:r w:rsidRPr="006D36EE">
        <w:rPr>
          <w:rFonts w:cs="Times New Roman"/>
          <w:i/>
          <w:color w:val="000000"/>
          <w:spacing w:val="-2"/>
          <w:sz w:val="22"/>
          <w:szCs w:val="22"/>
        </w:rPr>
        <w:t>un trup</w:t>
      </w:r>
      <w:r w:rsidRPr="006D36EE">
        <w:rPr>
          <w:rFonts w:cs="Times New Roman"/>
          <w:color w:val="000000"/>
          <w:spacing w:val="-2"/>
          <w:sz w:val="22"/>
          <w:szCs w:val="22"/>
        </w:rPr>
        <w:t>” este mai degrabă „</w:t>
      </w:r>
      <w:r w:rsidRPr="006D36EE">
        <w:rPr>
          <w:rFonts w:cs="Times New Roman"/>
          <w:i/>
          <w:color w:val="000000"/>
          <w:spacing w:val="-2"/>
          <w:sz w:val="22"/>
          <w:szCs w:val="22"/>
        </w:rPr>
        <w:t>un rezumat al credinţei şi experienţei</w:t>
      </w:r>
      <w:r w:rsidRPr="006D36EE">
        <w:rPr>
          <w:rFonts w:cs="Times New Roman"/>
          <w:color w:val="000000"/>
          <w:spacing w:val="-2"/>
          <w:sz w:val="22"/>
          <w:szCs w:val="22"/>
        </w:rPr>
        <w:t>” eclesiale, reprezentând „</w:t>
      </w:r>
      <w:r w:rsidRPr="006D36EE">
        <w:rPr>
          <w:rFonts w:cs="Times New Roman"/>
          <w:i/>
          <w:color w:val="000000"/>
          <w:spacing w:val="-2"/>
          <w:sz w:val="22"/>
          <w:szCs w:val="22"/>
        </w:rPr>
        <w:t>cea mai bună mărturie</w:t>
      </w:r>
      <w:r w:rsidRPr="006D36EE">
        <w:rPr>
          <w:rFonts w:cs="Times New Roman"/>
          <w:color w:val="000000"/>
          <w:spacing w:val="-2"/>
          <w:sz w:val="22"/>
          <w:szCs w:val="22"/>
        </w:rPr>
        <w:t>” a unirii creştinilor cu Hristos prin Duhul Sfânt.</w:t>
      </w:r>
      <w:r w:rsidRPr="006D36EE">
        <w:rPr>
          <w:rStyle w:val="FootnoteReference"/>
          <w:rFonts w:cs="Times New Roman"/>
          <w:color w:val="000000"/>
          <w:spacing w:val="-2"/>
          <w:sz w:val="22"/>
          <w:szCs w:val="22"/>
        </w:rPr>
        <w:footnoteReference w:id="93"/>
      </w:r>
      <w:r w:rsidRPr="006D36EE">
        <w:rPr>
          <w:rFonts w:cs="Times New Roman"/>
          <w:color w:val="000000"/>
          <w:spacing w:val="-2"/>
          <w:sz w:val="22"/>
          <w:szCs w:val="22"/>
        </w:rPr>
        <w:t xml:space="preserve"> Aceasta însemnă că Biserica, Mireasa Domnului, reprezintă </w:t>
      </w:r>
      <w:r w:rsidRPr="006D36EE">
        <w:rPr>
          <w:rFonts w:cs="Times New Roman"/>
          <w:i/>
          <w:color w:val="000000"/>
          <w:spacing w:val="-2"/>
          <w:sz w:val="22"/>
          <w:szCs w:val="22"/>
        </w:rPr>
        <w:t>unirea tainică</w:t>
      </w:r>
      <w:r w:rsidRPr="006D36EE">
        <w:rPr>
          <w:rFonts w:cs="Times New Roman"/>
          <w:color w:val="000000"/>
          <w:spacing w:val="-2"/>
          <w:sz w:val="22"/>
          <w:szCs w:val="22"/>
        </w:rPr>
        <w:t xml:space="preserve"> şi organică între Domnul slavei şi credincioşi ca</w:t>
      </w:r>
      <w:r w:rsidRPr="006D36EE">
        <w:rPr>
          <w:rFonts w:cs="Times New Roman"/>
          <w:i/>
          <w:color w:val="000000"/>
          <w:spacing w:val="-2"/>
          <w:sz w:val="22"/>
          <w:szCs w:val="22"/>
        </w:rPr>
        <w:t xml:space="preserve"> </w:t>
      </w:r>
      <w:r w:rsidRPr="006D36EE">
        <w:rPr>
          <w:rFonts w:cs="Times New Roman"/>
          <w:color w:val="000000"/>
          <w:spacing w:val="-2"/>
          <w:sz w:val="22"/>
          <w:szCs w:val="22"/>
        </w:rPr>
        <w:t>pietre multe şi vii. Viziunea Sfântului Apostol Pavel de Trup tainic al Domnului se fundamentează evident pe experienţa euharistică, unde: „</w:t>
      </w:r>
      <w:r w:rsidRPr="006D36EE">
        <w:rPr>
          <w:rFonts w:cs="Times New Roman"/>
          <w:i/>
          <w:color w:val="000000"/>
          <w:spacing w:val="-2"/>
          <w:sz w:val="22"/>
          <w:szCs w:val="22"/>
        </w:rPr>
        <w:t xml:space="preserve">Biserica lui Hristos este una în Euharistie, căci Euharistia este Hristos Însuşi, Noul Adam şi Mântuitorul trupului, Care rămâne </w:t>
      </w:r>
      <w:r w:rsidRPr="006D36EE">
        <w:rPr>
          <w:rFonts w:cs="Times New Roman"/>
          <w:i/>
          <w:iCs/>
          <w:color w:val="000000"/>
          <w:spacing w:val="-2"/>
          <w:sz w:val="22"/>
          <w:szCs w:val="22"/>
        </w:rPr>
        <w:t>sacramental</w:t>
      </w:r>
      <w:r w:rsidRPr="006D36EE">
        <w:rPr>
          <w:rFonts w:cs="Times New Roman"/>
          <w:i/>
          <w:color w:val="000000"/>
          <w:spacing w:val="-2"/>
          <w:sz w:val="22"/>
          <w:szCs w:val="22"/>
        </w:rPr>
        <w:t xml:space="preserve"> în Biserică, şi Biserica este Trupul Capului. Biserica este cu adevărat un corp, un </w:t>
      </w:r>
      <w:r w:rsidRPr="006D36EE">
        <w:rPr>
          <w:rFonts w:cs="Times New Roman"/>
          <w:i/>
          <w:iCs/>
          <w:color w:val="000000"/>
          <w:spacing w:val="-2"/>
          <w:sz w:val="22"/>
          <w:szCs w:val="22"/>
        </w:rPr>
        <w:t>organism</w:t>
      </w:r>
      <w:r w:rsidRPr="006D36EE">
        <w:rPr>
          <w:rFonts w:cs="Times New Roman"/>
          <w:i/>
          <w:color w:val="000000"/>
          <w:spacing w:val="-2"/>
          <w:sz w:val="22"/>
          <w:szCs w:val="22"/>
        </w:rPr>
        <w:t xml:space="preserve">, mai mult decât o adunare sau o corporaţie. Este chiar </w:t>
      </w:r>
      <w:r w:rsidRPr="006D36EE">
        <w:rPr>
          <w:rFonts w:cs="Times New Roman"/>
          <w:i/>
          <w:color w:val="000000"/>
          <w:spacing w:val="-2"/>
          <w:sz w:val="22"/>
          <w:szCs w:val="22"/>
        </w:rPr>
        <w:lastRenderedPageBreak/>
        <w:t xml:space="preserve">organismul </w:t>
      </w:r>
      <w:r w:rsidRPr="006D36EE">
        <w:rPr>
          <w:rFonts w:cs="Times New Roman"/>
          <w:i/>
          <w:iCs/>
          <w:color w:val="000000"/>
          <w:spacing w:val="-2"/>
          <w:sz w:val="22"/>
          <w:szCs w:val="22"/>
        </w:rPr>
        <w:t>lui Hristos</w:t>
      </w:r>
      <w:r w:rsidRPr="006D36EE">
        <w:rPr>
          <w:rFonts w:cs="Times New Roman"/>
          <w:i/>
          <w:color w:val="000000"/>
          <w:spacing w:val="-2"/>
          <w:sz w:val="22"/>
          <w:szCs w:val="22"/>
        </w:rPr>
        <w:t>, în care viaţa Sa slăvită este continuată şi răspândită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94"/>
      </w:r>
      <w:r w:rsidRPr="006D36EE">
        <w:rPr>
          <w:rFonts w:cs="Times New Roman"/>
          <w:color w:val="000000"/>
          <w:spacing w:val="-2"/>
          <w:sz w:val="22"/>
          <w:szCs w:val="22"/>
        </w:rPr>
        <w:t xml:space="preserve"> Datorită acestui fapt, Biserica - Trupul tainic al lui Hristos - relevă în mod deplin </w:t>
      </w:r>
      <w:r w:rsidRPr="006D36EE">
        <w:rPr>
          <w:rFonts w:cs="Times New Roman"/>
          <w:i/>
          <w:color w:val="000000"/>
          <w:spacing w:val="-2"/>
          <w:sz w:val="22"/>
          <w:szCs w:val="22"/>
        </w:rPr>
        <w:t>caracterul profund hristologic şi eshatologic al eclesiologiei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95"/>
      </w:r>
      <w:r w:rsidRPr="006D36EE">
        <w:rPr>
          <w:rFonts w:cs="Times New Roman"/>
          <w:color w:val="000000"/>
          <w:spacing w:val="-2"/>
          <w:sz w:val="22"/>
          <w:szCs w:val="22"/>
        </w:rPr>
        <w:t xml:space="preserve"> Această înţelegere a Bisericii nu exclude ci include faptul că Biserica este una nu numai în Euharistie ci este una în învăţătura Mântuitorului Hristos, una în Sfintele Taine şi în cult, una în ierarhia ei sacramentală şi una în preoţia ei universală, una în unitatea învăţăturii morale şi a aplicării ei în viaţa creştinilor. A considera unitatea numai în Euharistie înseamnă a diminua dimensiunea unităţii Bisericii şi a cădea într-o eclesiologie euharistică, care, în loc să lărgească înţelesul unităţii Bisericii, o restrânge.</w:t>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Deci, Biserica, „</w:t>
      </w:r>
      <w:r w:rsidRPr="006D36EE">
        <w:rPr>
          <w:rFonts w:cs="Times New Roman"/>
          <w:i/>
          <w:color w:val="000000"/>
          <w:spacing w:val="-2"/>
          <w:sz w:val="22"/>
          <w:szCs w:val="22"/>
        </w:rPr>
        <w:t>opera de mântuire a Mântuitorului Hristos în desfăşurare</w:t>
      </w:r>
      <w:r w:rsidRPr="006D36EE">
        <w:rPr>
          <w:rFonts w:cs="Times New Roman"/>
          <w:color w:val="000000"/>
          <w:spacing w:val="-2"/>
          <w:sz w:val="22"/>
          <w:szCs w:val="22"/>
        </w:rPr>
        <w:t>”, ţine de „</w:t>
      </w:r>
      <w:r w:rsidRPr="006D36EE">
        <w:rPr>
          <w:rFonts w:cs="Times New Roman"/>
          <w:i/>
          <w:color w:val="000000"/>
          <w:spacing w:val="-2"/>
          <w:sz w:val="22"/>
          <w:szCs w:val="22"/>
          <w:lang w:eastAsia="ro-RO"/>
        </w:rPr>
        <w:t>Întruparea, viaţa de ascultare, Răstignirea, Învierea şi Înălţarea Fiului lui Dumnezeu ca om. Domnul S-a pus în pârga firii noastre asumate de El, aşezând temelia mântuirii noastre. Dar mântuirea noastră propriu-zis se înfăptuieşte de-abia prin sălăşluirea în noi a lui Hristos cu trupul purtat de El, înviat şi înălţat şi deplin pnevmatizat, sau umplut de Duhul Sfânt şi devenit prin aceasta desăvârşit transparent. Sălăşluirea aceasta produce Biserica. Biserica este astfel finalizarea acţiunii mântuitoare, începută prin Întrupare. Biserica este actul cinci al acestei opere de mântuire, dacă Întruparea, Răstignirea, Învierea şi Înălţarea sunt primele patru acte. În acest act, toţi cei ce cred primesc pe Cuvântul ca Ipostas fundamental, prin trupul Său extins în noi. Prin aceasta se sădeşte şi în ei sfinţirea şi începutul Învierii, aflate în trupul lui Hristos, sfinţire şi început de înviere care sunt dezvoltate prin colaborarea lor cu Hristos</w:t>
      </w:r>
      <w:r w:rsidRPr="006D36EE">
        <w:rPr>
          <w:rFonts w:cs="Times New Roman"/>
          <w:color w:val="000000"/>
          <w:spacing w:val="-2"/>
          <w:sz w:val="22"/>
          <w:szCs w:val="22"/>
          <w:lang w:eastAsia="ro-RO"/>
        </w:rPr>
        <w:t>”.</w:t>
      </w:r>
      <w:r w:rsidRPr="006D36EE">
        <w:rPr>
          <w:rStyle w:val="FootnoteReference"/>
          <w:rFonts w:cs="Times New Roman"/>
          <w:color w:val="000000"/>
          <w:spacing w:val="-2"/>
          <w:sz w:val="22"/>
          <w:szCs w:val="22"/>
        </w:rPr>
        <w:footnoteReference w:id="96"/>
      </w:r>
      <w:r w:rsidRPr="006D36EE">
        <w:rPr>
          <w:rFonts w:cs="Times New Roman"/>
          <w:color w:val="000000"/>
          <w:spacing w:val="-2"/>
          <w:sz w:val="22"/>
          <w:szCs w:val="22"/>
          <w:lang w:eastAsia="ro-RO"/>
        </w:rPr>
        <w:t xml:space="preserve"> În acest sens Biserica, fiind „</w:t>
      </w:r>
      <w:r w:rsidRPr="006D36EE">
        <w:rPr>
          <w:rFonts w:cs="Times New Roman"/>
          <w:i/>
          <w:color w:val="000000"/>
          <w:spacing w:val="-2"/>
          <w:sz w:val="22"/>
          <w:szCs w:val="22"/>
          <w:lang w:eastAsia="ro-RO"/>
        </w:rPr>
        <w:t>o casă în care lucrează Hristos Însuşi prin Duhul Lui Cel Sfânt nedespărţit de Tatăl</w:t>
      </w:r>
      <w:r w:rsidRPr="006D36EE">
        <w:rPr>
          <w:rFonts w:cs="Times New Roman"/>
          <w:color w:val="000000"/>
          <w:spacing w:val="-2"/>
          <w:sz w:val="22"/>
          <w:szCs w:val="22"/>
          <w:lang w:eastAsia="ro-RO"/>
        </w:rPr>
        <w:t>”,</w:t>
      </w:r>
      <w:r w:rsidRPr="006D36EE">
        <w:rPr>
          <w:rStyle w:val="FootnoteReference"/>
          <w:rFonts w:cs="Times New Roman"/>
          <w:color w:val="000000"/>
          <w:spacing w:val="-2"/>
          <w:sz w:val="22"/>
          <w:szCs w:val="22"/>
        </w:rPr>
        <w:footnoteReference w:id="97"/>
      </w:r>
      <w:r w:rsidRPr="006D36EE">
        <w:rPr>
          <w:rFonts w:cs="Times New Roman"/>
          <w:color w:val="000000"/>
          <w:spacing w:val="-2"/>
          <w:sz w:val="22"/>
          <w:szCs w:val="22"/>
          <w:lang w:eastAsia="ro-RO"/>
        </w:rPr>
        <w:t xml:space="preserve">  este „</w:t>
      </w:r>
      <w:r w:rsidRPr="006D36EE">
        <w:rPr>
          <w:rFonts w:cs="Times New Roman"/>
          <w:i/>
          <w:color w:val="000000"/>
          <w:spacing w:val="-2"/>
          <w:sz w:val="22"/>
          <w:szCs w:val="22"/>
          <w:lang w:eastAsia="ro-RO"/>
        </w:rPr>
        <w:t>cerul pe pământ unde întâlnirea dintre oameni şi Dumnezeu ajunge până la punctul culminant în mâncarea trupului Fiului lui Dumnezeu Cel răstignit şi înviat şi în băutura sângelui Său cel vărsat pentru noi dintr-o iubire neţărmurită, pentru ca şi noi să ne umplem de o iubire asemănătoare cu care să-i răspundem Lui şi să ne întâmpinăm unii pe alţii</w:t>
      </w:r>
      <w:r w:rsidRPr="006D36EE">
        <w:rPr>
          <w:rFonts w:cs="Times New Roman"/>
          <w:color w:val="000000"/>
          <w:spacing w:val="-2"/>
          <w:sz w:val="22"/>
          <w:szCs w:val="22"/>
          <w:lang w:eastAsia="ro-RO"/>
        </w:rPr>
        <w:t>”.</w:t>
      </w:r>
      <w:r w:rsidRPr="006D36EE">
        <w:rPr>
          <w:rStyle w:val="FootnoteReference"/>
          <w:rFonts w:cs="Times New Roman"/>
          <w:color w:val="000000"/>
          <w:spacing w:val="-2"/>
          <w:sz w:val="22"/>
          <w:szCs w:val="22"/>
        </w:rPr>
        <w:footnoteReference w:id="98"/>
      </w:r>
      <w:r w:rsidRPr="006D36EE">
        <w:rPr>
          <w:rFonts w:cs="Times New Roman"/>
          <w:color w:val="000000"/>
          <w:spacing w:val="-2"/>
          <w:sz w:val="22"/>
          <w:szCs w:val="22"/>
          <w:lang w:eastAsia="ro-RO"/>
        </w:rPr>
        <w:t xml:space="preserve"> </w:t>
      </w:r>
      <w:r w:rsidRPr="006D36EE">
        <w:rPr>
          <w:rStyle w:val="def"/>
          <w:color w:val="000000"/>
          <w:spacing w:val="-2"/>
          <w:sz w:val="22"/>
          <w:szCs w:val="22"/>
        </w:rPr>
        <w:t>Aşa fiind</w:t>
      </w:r>
      <w:r w:rsidRPr="006D36EE">
        <w:rPr>
          <w:rFonts w:cs="Times New Roman"/>
          <w:color w:val="000000"/>
          <w:spacing w:val="-2"/>
          <w:sz w:val="22"/>
          <w:szCs w:val="22"/>
          <w:lang w:eastAsia="ro-RO"/>
        </w:rPr>
        <w:t xml:space="preserve">, există o relaţie profundă între Biserică şi Capul ei, Mântuitorul nostru Iisus Hristos, cum am văzut mai sus, fără ca acest caracter profund hristologic al Bisericii să excludă fundamentul triadologic al comunităţii eclesiale. Din acest punct de vedere </w:t>
      </w:r>
      <w:r w:rsidRPr="006D36EE">
        <w:rPr>
          <w:rFonts w:cs="Times New Roman"/>
          <w:color w:val="000000"/>
          <w:spacing w:val="-2"/>
          <w:sz w:val="22"/>
          <w:szCs w:val="22"/>
        </w:rPr>
        <w:t xml:space="preserve">Biserica este pe drept cuvânt Paştele eshatologic sau calea spre Împărăţia cerurilor. Fireşte, toate aceste daruri ale Bisericii sunt lucrate de Unul şi Acelaşi Duh Sfânt împreună cu Mântuitorul Iisus Hristos, Domnul slavei. </w:t>
      </w:r>
      <w:r w:rsidRPr="006D36EE">
        <w:rPr>
          <w:rStyle w:val="def"/>
          <w:color w:val="000000"/>
          <w:spacing w:val="-2"/>
          <w:sz w:val="22"/>
          <w:szCs w:val="22"/>
        </w:rPr>
        <w:t xml:space="preserve">În acest context, </w:t>
      </w:r>
      <w:r w:rsidRPr="006D36EE">
        <w:rPr>
          <w:rFonts w:cs="Times New Roman"/>
          <w:color w:val="000000"/>
          <w:spacing w:val="-2"/>
          <w:sz w:val="22"/>
          <w:szCs w:val="22"/>
        </w:rPr>
        <w:t>realitatea Înomenirii Fiului lui Dumnezeu, fiind un act cert al iconomiei mântuirii noastre, nu exclude rolul Duhului Sfânt în constituirea Bisericii, deoarece lucrarea Fiului lui Dumnezeu înomenit este sinergetică cu a Duhului.</w:t>
      </w:r>
      <w:r w:rsidRPr="006D36EE">
        <w:rPr>
          <w:rStyle w:val="FootnoteReference"/>
          <w:rFonts w:cs="Times New Roman"/>
          <w:color w:val="000000"/>
          <w:spacing w:val="-2"/>
          <w:sz w:val="22"/>
          <w:szCs w:val="22"/>
        </w:rPr>
        <w:footnoteReference w:id="99"/>
      </w:r>
      <w:r w:rsidRPr="006D36EE">
        <w:rPr>
          <w:rFonts w:cs="Times New Roman"/>
          <w:color w:val="000000"/>
          <w:spacing w:val="-2"/>
          <w:sz w:val="22"/>
          <w:szCs w:val="22"/>
        </w:rPr>
        <w:t xml:space="preserve"> La Cincizecime cel dintâi dar al Duhului Care S-a pogorât asupra Sfinţilor Apostoli sau al Mântuitorului Hristos Care S-a extins prin şi în Duhul Sfânt în ucenicii Săi şi i-a încorporat pe ceştia în Sine este darul unităţii, al cunoştinţei şi darul sfinţeniei care transformă pe om din trupesc în om duhovnicesc. Deci, momentul Pogorârii Duhului Sfânt asupra comunităţii creştine din Ierusalim este un act unic în istoria lumii în care Biserica se constituie ca izvorul unităţii eclesiale şi ca „</w:t>
      </w:r>
      <w:r w:rsidRPr="006D36EE">
        <w:rPr>
          <w:rFonts w:cs="Times New Roman"/>
          <w:i/>
          <w:color w:val="000000"/>
          <w:spacing w:val="-2"/>
          <w:sz w:val="22"/>
          <w:szCs w:val="22"/>
        </w:rPr>
        <w:t>ziua tainicei întemeieri şi consfinţiri a ei</w:t>
      </w:r>
      <w:r w:rsidRPr="006D36EE">
        <w:rPr>
          <w:rFonts w:cs="Times New Roman"/>
          <w:color w:val="000000"/>
          <w:spacing w:val="-2"/>
          <w:sz w:val="22"/>
          <w:szCs w:val="22"/>
        </w:rPr>
        <w:t xml:space="preserve">”. Dar, deşi este considerat un act unic, totuşi Părinţii Bisericii vorbesc despre o cincizecime continuă, adică de o pogorâre neîncetată a Duhului Sfânt în Biserică. Această venire a Paracletului în Biserică se face în urma cererii neîncetate a Bisericii ca Mântuitorul să vină, </w:t>
      </w:r>
      <w:r w:rsidRPr="006D36EE">
        <w:rPr>
          <w:rFonts w:cs="Times New Roman"/>
          <w:i/>
          <w:color w:val="000000"/>
          <w:spacing w:val="-2"/>
          <w:sz w:val="22"/>
          <w:szCs w:val="22"/>
        </w:rPr>
        <w:t>Maran atha</w:t>
      </w:r>
      <w:r w:rsidRPr="006D36EE">
        <w:rPr>
          <w:rFonts w:cs="Times New Roman"/>
          <w:color w:val="000000"/>
          <w:spacing w:val="-2"/>
          <w:sz w:val="22"/>
          <w:szCs w:val="22"/>
        </w:rPr>
        <w:t xml:space="preserve">, prin Duhul Sfânt şi să ia chip în noi.  </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Prin urmare, la Cincizecime, Biserica „</w:t>
      </w:r>
      <w:r w:rsidRPr="006D36EE">
        <w:rPr>
          <w:rFonts w:cs="Times New Roman"/>
          <w:i/>
          <w:color w:val="000000"/>
          <w:spacing w:val="-2"/>
          <w:sz w:val="22"/>
          <w:szCs w:val="22"/>
        </w:rPr>
        <w:t>a fost locul primordial unde Dumnezeu şi omul s-au întâlnit în Euharistie, iar Euharistia a devenit criteriul structurii eclesiale şi al inspiraţiei oricărei lucrări creştine şi al responsabilităţii faţă de lume</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0"/>
      </w:r>
      <w:r w:rsidRPr="006D36EE">
        <w:rPr>
          <w:rFonts w:cs="Times New Roman"/>
          <w:color w:val="000000"/>
          <w:spacing w:val="-2"/>
          <w:sz w:val="22"/>
          <w:szCs w:val="22"/>
        </w:rPr>
        <w:t xml:space="preserve"> De atunci Duhul Sfânt, Cel trimis de Mântuitorul Iisus Hristos de la Tatăl, pentru a desăvârşi lucrarea Sa răscumpărătoare şi mântuitoare, intră în lume şi devine „</w:t>
      </w:r>
      <w:r w:rsidRPr="006D36EE">
        <w:rPr>
          <w:rFonts w:cs="Times New Roman"/>
          <w:i/>
          <w:color w:val="000000"/>
          <w:spacing w:val="-2"/>
          <w:sz w:val="22"/>
          <w:szCs w:val="22"/>
        </w:rPr>
        <w:t xml:space="preserve">izvorul atotputernic </w:t>
      </w:r>
      <w:r w:rsidRPr="006D36EE">
        <w:rPr>
          <w:rFonts w:cs="Times New Roman"/>
          <w:i/>
          <w:color w:val="000000"/>
          <w:spacing w:val="-2"/>
          <w:sz w:val="22"/>
          <w:szCs w:val="22"/>
        </w:rPr>
        <w:lastRenderedPageBreak/>
        <w:t>al transfigurării şi îndumnezeirii lumii</w:t>
      </w:r>
      <w:r w:rsidRPr="006D36EE">
        <w:rPr>
          <w:rFonts w:cs="Times New Roman"/>
          <w:color w:val="000000"/>
          <w:spacing w:val="-2"/>
          <w:sz w:val="22"/>
          <w:szCs w:val="22"/>
        </w:rPr>
        <w:t>”. Ca act unic şi irepetabil, Taina Cincizecimii reprezintă „</w:t>
      </w:r>
      <w:r w:rsidRPr="006D36EE">
        <w:rPr>
          <w:rFonts w:cs="Times New Roman"/>
          <w:i/>
          <w:color w:val="000000"/>
          <w:spacing w:val="-2"/>
          <w:sz w:val="22"/>
          <w:szCs w:val="22"/>
        </w:rPr>
        <w:t>plinătatea şi izvorul tuturor tainelor şi lucrărilor sacramentale, unica şi inepuizabila fântână a întregii vieţi duhovniceşti şi mistice a Bisericii</w:t>
      </w:r>
      <w:r w:rsidRPr="006D36EE">
        <w:rPr>
          <w:rFonts w:cs="Times New Roman"/>
          <w:color w:val="000000"/>
          <w:spacing w:val="-2"/>
          <w:sz w:val="22"/>
          <w:szCs w:val="22"/>
        </w:rPr>
        <w:t>”, aşa că de atunci</w:t>
      </w:r>
      <w:r w:rsidRPr="006D36EE">
        <w:rPr>
          <w:rFonts w:cs="Times New Roman"/>
          <w:i/>
          <w:color w:val="000000"/>
          <w:spacing w:val="-2"/>
          <w:sz w:val="22"/>
          <w:szCs w:val="22"/>
        </w:rPr>
        <w:t xml:space="preserve"> </w:t>
      </w:r>
      <w:r w:rsidRPr="006D36EE">
        <w:rPr>
          <w:rFonts w:cs="Times New Roman"/>
          <w:color w:val="000000"/>
          <w:spacing w:val="-2"/>
          <w:sz w:val="22"/>
          <w:szCs w:val="22"/>
        </w:rPr>
        <w:t>„</w:t>
      </w:r>
      <w:r w:rsidRPr="006D36EE">
        <w:rPr>
          <w:rFonts w:cs="Times New Roman"/>
          <w:i/>
          <w:color w:val="000000"/>
          <w:spacing w:val="-2"/>
          <w:sz w:val="22"/>
          <w:szCs w:val="22"/>
        </w:rPr>
        <w:t>a locui sau a trăi în Biserică implică o participare permanentă la Cincizecime</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1"/>
      </w:r>
      <w:r w:rsidRPr="006D36EE">
        <w:rPr>
          <w:rFonts w:cs="Times New Roman"/>
          <w:color w:val="000000"/>
          <w:spacing w:val="-2"/>
          <w:sz w:val="22"/>
          <w:szCs w:val="22"/>
        </w:rPr>
        <w:t xml:space="preserve"> Efectiv, fără să periodizăm istoria mântuirii după succesiunea revelării Persoanelor Preasfintei Treimi, putem spune că odată cu acest eveniment se deschide ultima epocă a istoriei, epoca în care „</w:t>
      </w:r>
      <w:r w:rsidRPr="006D36EE">
        <w:rPr>
          <w:rFonts w:cs="Times New Roman"/>
          <w:i/>
          <w:color w:val="000000"/>
          <w:spacing w:val="-2"/>
          <w:sz w:val="22"/>
          <w:szCs w:val="22"/>
        </w:rPr>
        <w:t>Duhul Sfânt se revarsă peste tot trupul</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2"/>
      </w:r>
      <w:r w:rsidRPr="006D36EE">
        <w:rPr>
          <w:rFonts w:cs="Times New Roman"/>
          <w:color w:val="000000"/>
          <w:spacing w:val="-2"/>
          <w:sz w:val="22"/>
          <w:szCs w:val="22"/>
        </w:rPr>
        <w:t xml:space="preserve"> pregătind venirea Împărăţiei lui Dumnezeu cu putere multă. În această nouă viaţă duhovnicească, care nu este nici pe departe o revenire la origini sau o restaurare în sensul că lumea va fi restaurată ca la început, se împlineşte dorinţa Mântuitorului Hristos în Biserică ca toţi să fim sfinţi precum şi Tatăl Cel din ceruri sfânt este.</w:t>
      </w:r>
      <w:r w:rsidRPr="006D36EE">
        <w:rPr>
          <w:rStyle w:val="FootnoteReference"/>
          <w:rFonts w:cs="Times New Roman"/>
          <w:color w:val="000000"/>
          <w:spacing w:val="-2"/>
          <w:sz w:val="22"/>
          <w:szCs w:val="22"/>
        </w:rPr>
        <w:footnoteReference w:id="103"/>
      </w:r>
      <w:r w:rsidRPr="006D36EE">
        <w:rPr>
          <w:rFonts w:cs="Times New Roman"/>
          <w:color w:val="000000"/>
          <w:spacing w:val="-2"/>
          <w:sz w:val="22"/>
          <w:szCs w:val="22"/>
        </w:rPr>
        <w:t xml:space="preserve"> În virtutea acestui fapt, Biserica devine icoană a Împărăţiei lui Dumnezeu pe pământ, în drum spre viaţa veşnică, spre Parusie. Toate atributele Bisericii, de la Cincizecime, unitatea, sfinţenia, universalitatea şi apostolicitatea, sunt însuşiri ale Bisericii şi ţin de natura ei, care duc spre împărtăşirea euharistică a tuturor oamenilor, cu toate că păcatul şi moartea încă se împotrivesc acesteia. La acestea se adaugă permanent ţinta Bisericii, starea eshatologică sau „</w:t>
      </w:r>
      <w:r w:rsidRPr="006D36EE">
        <w:rPr>
          <w:rFonts w:cs="Times New Roman"/>
          <w:i/>
          <w:color w:val="000000"/>
          <w:spacing w:val="-2"/>
          <w:sz w:val="22"/>
          <w:szCs w:val="22"/>
        </w:rPr>
        <w:t>semnele eshatologice</w:t>
      </w:r>
      <w:r w:rsidRPr="006D36EE">
        <w:rPr>
          <w:rFonts w:cs="Times New Roman"/>
          <w:color w:val="000000"/>
          <w:spacing w:val="-2"/>
          <w:sz w:val="22"/>
          <w:szCs w:val="22"/>
        </w:rPr>
        <w:t>” ale venirii Mântuitorului Hristos.</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Avem, aşadar, imaginea prezenţei neîncetate a Duhului Sfânt în Biserică, „</w:t>
      </w:r>
      <w:r w:rsidRPr="006D36EE">
        <w:rPr>
          <w:rFonts w:cs="Times New Roman"/>
          <w:i/>
          <w:color w:val="000000"/>
          <w:spacing w:val="-2"/>
          <w:sz w:val="22"/>
          <w:szCs w:val="22"/>
        </w:rPr>
        <w:t>Cincizecimea devenind veşnică în succesiunea apostolică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4"/>
      </w:r>
      <w:r w:rsidRPr="006D36EE">
        <w:rPr>
          <w:rFonts w:cs="Times New Roman"/>
          <w:color w:val="000000"/>
          <w:spacing w:val="-2"/>
          <w:sz w:val="22"/>
          <w:szCs w:val="22"/>
        </w:rPr>
        <w:t xml:space="preserve"> Ea „</w:t>
      </w:r>
      <w:r w:rsidRPr="006D36EE">
        <w:rPr>
          <w:rFonts w:cs="Times New Roman"/>
          <w:i/>
          <w:color w:val="000000"/>
          <w:spacing w:val="-2"/>
          <w:sz w:val="22"/>
          <w:szCs w:val="22"/>
        </w:rPr>
        <w:t xml:space="preserve">s-a făcut cea mai desăvârşită şi cea mai vrednică </w:t>
      </w:r>
      <w:r w:rsidRPr="006D36EE">
        <w:rPr>
          <w:rFonts w:cs="Times New Roman"/>
          <w:color w:val="000000"/>
          <w:spacing w:val="-2"/>
          <w:sz w:val="22"/>
          <w:szCs w:val="22"/>
        </w:rPr>
        <w:t>instituţie divino-umană</w:t>
      </w:r>
      <w:r w:rsidRPr="006D36EE">
        <w:rPr>
          <w:rFonts w:cs="Times New Roman"/>
          <w:i/>
          <w:color w:val="000000"/>
          <w:spacing w:val="-2"/>
          <w:sz w:val="22"/>
          <w:szCs w:val="22"/>
        </w:rPr>
        <w:t xml:space="preserve"> din toate lumile</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5"/>
      </w:r>
      <w:r w:rsidRPr="006D36EE">
        <w:rPr>
          <w:rFonts w:cs="Times New Roman"/>
          <w:color w:val="000000"/>
          <w:spacing w:val="-2"/>
          <w:sz w:val="22"/>
          <w:szCs w:val="22"/>
        </w:rPr>
        <w:t xml:space="preserve"> originea ei neţinând de nimic din această lume, ci de însuşi „</w:t>
      </w:r>
      <w:r w:rsidRPr="006D36EE">
        <w:rPr>
          <w:rFonts w:cs="Times New Roman"/>
          <w:i/>
          <w:color w:val="000000"/>
          <w:spacing w:val="-2"/>
          <w:sz w:val="22"/>
          <w:szCs w:val="22"/>
        </w:rPr>
        <w:t>sfatul cel veşnic</w:t>
      </w:r>
      <w:r w:rsidRPr="006D36EE">
        <w:rPr>
          <w:rFonts w:cs="Times New Roman"/>
          <w:color w:val="000000"/>
          <w:spacing w:val="-2"/>
          <w:sz w:val="22"/>
          <w:szCs w:val="22"/>
        </w:rPr>
        <w:t>” al Preasfintei Treimi. Aşa cum Înomenirea Fiului veşnic al lui Dumnezeu a fost plănuită din veşnicie pentru ca „</w:t>
      </w:r>
      <w:r w:rsidRPr="006D36EE">
        <w:rPr>
          <w:rFonts w:cs="Times New Roman"/>
          <w:i/>
          <w:color w:val="000000"/>
          <w:spacing w:val="-2"/>
          <w:sz w:val="22"/>
          <w:szCs w:val="22"/>
        </w:rPr>
        <w:t>toate să le unească sub un cap întru Hristos</w:t>
      </w:r>
      <w:r w:rsidRPr="006D36EE">
        <w:rPr>
          <w:rFonts w:cs="Times New Roman"/>
          <w:color w:val="000000"/>
          <w:spacing w:val="-2"/>
          <w:sz w:val="22"/>
          <w:szCs w:val="22"/>
        </w:rPr>
        <w:t>”, şi cele din ceruri, şi cele de pe pământ,</w:t>
      </w:r>
      <w:r w:rsidRPr="006D36EE">
        <w:rPr>
          <w:rStyle w:val="FootnoteReference"/>
          <w:rFonts w:cs="Times New Roman"/>
          <w:color w:val="000000"/>
          <w:spacing w:val="-2"/>
          <w:sz w:val="22"/>
          <w:szCs w:val="22"/>
        </w:rPr>
        <w:footnoteReference w:id="106"/>
      </w:r>
      <w:r w:rsidRPr="006D36EE">
        <w:rPr>
          <w:rFonts w:cs="Times New Roman"/>
          <w:color w:val="000000"/>
          <w:spacing w:val="-2"/>
          <w:sz w:val="22"/>
          <w:szCs w:val="22"/>
        </w:rPr>
        <w:t xml:space="preserve"> tot aşa a fost stabilită şi întemeierea Bisericii, cum am văzut mai sus, ca mediu în care are loc comuniunea oamenilor cu Dumnezeu. De aceea Biserica este „</w:t>
      </w:r>
      <w:r w:rsidRPr="006D36EE">
        <w:rPr>
          <w:rFonts w:cs="Times New Roman"/>
          <w:i/>
          <w:color w:val="000000"/>
          <w:spacing w:val="-2"/>
          <w:sz w:val="22"/>
          <w:szCs w:val="22"/>
        </w:rPr>
        <w:t>pliroma adevărului Dumnezeiesc, a dreptăţii Dumnezeieşti, a dragostei Dumnezeieşti, a vieţii Dumnezeieşti, a veşniciei Dumnezeieşti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7"/>
      </w:r>
      <w:r w:rsidRPr="006D36EE">
        <w:rPr>
          <w:rFonts w:cs="Times New Roman"/>
          <w:color w:val="000000"/>
          <w:spacing w:val="-2"/>
          <w:sz w:val="22"/>
          <w:szCs w:val="22"/>
        </w:rPr>
        <w:t xml:space="preserve"> întrucât are drept cap pe Dumnezeu-Omul Cel veşnic, Cel de-al doilea Ipostas al Preasfintei Treimi. În Domnul Hristos şi prin Duhul Sfânt îşi primeşte Biserica toate puterile, devenind împlinirea tuturor scopurilor creaţionale, atât din lumea văzută, cât şi din lumea nevăzută. Aceasta ne arată că „</w:t>
      </w:r>
      <w:r w:rsidRPr="006D36EE">
        <w:rPr>
          <w:rFonts w:cs="Times New Roman"/>
          <w:i/>
          <w:color w:val="000000"/>
          <w:spacing w:val="-2"/>
          <w:sz w:val="22"/>
          <w:szCs w:val="22"/>
        </w:rPr>
        <w:t>Biserica este nu numai scop şi noimă a tuturor fiinţelor şi făpturilor, de la înger până la atom, ci este şi singurul lor a-tot-scop şi a-tot-noimă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8"/>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 xml:space="preserve">Este de la sine înţeles că Mântuitorul Iisus Hristos este Cel Care a întemeiat Biserica pe cruce, iar la Cincizecime a trimis pe Duhul Sfânt asupra Sfinţilor Apostoli.  Pentru că este Capul Bisericii, Domnul este şi Cel Care rămâne neîncetat prezent în Biserică, unit în chip real cu Trupul Său. Fireşte, la Cincizecime, Mântuitorul nu trimite pe Duhul Sfânt de la Tatăl de la distanţă, ci El Însuşi Se extinde prin Duhul Sfânt în cei ce erau laolată, Apostoli, Maica Domnului şi fraţii Domnului şi-i încorporează pe aceştia în sine. Domnul nu este pasiv în trimiterea Paracletului, ci unit cu El într-o lucrare comună în Trupul Său tainic. </w:t>
      </w:r>
      <w:r w:rsidRPr="006D36EE">
        <w:rPr>
          <w:rFonts w:cs="Times New Roman"/>
          <w:color w:val="000000"/>
          <w:spacing w:val="-2"/>
          <w:sz w:val="22"/>
          <w:szCs w:val="22"/>
        </w:rPr>
        <w:lastRenderedPageBreak/>
        <w:t>Desigur, scopul acestei prezenţe este de a ne face mădularele Bisericii şi de a ne da posibilitatea să sporim „</w:t>
      </w:r>
      <w:r w:rsidRPr="006D36EE">
        <w:rPr>
          <w:rFonts w:cs="Times New Roman"/>
          <w:i/>
          <w:color w:val="000000"/>
          <w:spacing w:val="-2"/>
          <w:sz w:val="22"/>
          <w:szCs w:val="22"/>
        </w:rPr>
        <w:t>în toate întru El… până ce vom ajunge toţi întru bărbat desăvârşit, la măsura vârstei plinirii lui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09"/>
      </w:r>
      <w:r w:rsidRPr="006D36EE">
        <w:rPr>
          <w:rFonts w:cs="Times New Roman"/>
          <w:color w:val="000000"/>
          <w:spacing w:val="-2"/>
          <w:sz w:val="22"/>
          <w:szCs w:val="22"/>
        </w:rPr>
        <w:t xml:space="preserve">  Astfel, în Biserică „</w:t>
      </w:r>
      <w:r w:rsidRPr="006D36EE">
        <w:rPr>
          <w:rFonts w:cs="Times New Roman"/>
          <w:i/>
          <w:color w:val="000000"/>
          <w:spacing w:val="-2"/>
          <w:sz w:val="22"/>
          <w:szCs w:val="22"/>
        </w:rPr>
        <w:t>totul se lucrează de sus şi este călăuzit de către Capul Bisericii, Domnul Hristos, şi creşte în trupul Dumnezeu-omului. Această minune se întâmplă neîncetat pentru noi, oamenii, şi pentru a noastră mântuire. Trupul lui Hristos, Biserica, creşte cu fiecare om care se face mădular al Bisericii, ca parte alcătuitoare a trupului Dumnezeu-omenesc al lui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0"/>
      </w:r>
      <w:r w:rsidRPr="006D36EE">
        <w:rPr>
          <w:rFonts w:cs="Times New Roman"/>
          <w:color w:val="000000"/>
          <w:spacing w:val="-2"/>
          <w:sz w:val="22"/>
          <w:szCs w:val="22"/>
        </w:rPr>
        <w:t xml:space="preserve"> De fapt, însăşi creşterea în Biserică induce faptul că a te împărtăşi de roadele Învierii înseamnă ca, credincioşii să devină mădulare din ce în ce mai desăvârşite ale Trupului lui Hristos.</w:t>
      </w:r>
      <w:r w:rsidRPr="006D36EE">
        <w:rPr>
          <w:rStyle w:val="FootnoteReference"/>
          <w:rFonts w:cs="Times New Roman"/>
          <w:color w:val="000000"/>
          <w:spacing w:val="-2"/>
          <w:sz w:val="22"/>
          <w:szCs w:val="22"/>
        </w:rPr>
        <w:footnoteReference w:id="111"/>
      </w:r>
      <w:r w:rsidRPr="006D36EE">
        <w:rPr>
          <w:rFonts w:cs="Times New Roman"/>
          <w:color w:val="000000"/>
          <w:spacing w:val="-2"/>
          <w:sz w:val="22"/>
          <w:szCs w:val="22"/>
        </w:rPr>
        <w:t xml:space="preserve"> În sensul celor arătate, Părintele Stăniloae, vorbind despre Biserică, spune: „</w:t>
      </w:r>
      <w:r w:rsidRPr="006D36EE">
        <w:rPr>
          <w:rFonts w:cs="Times New Roman"/>
          <w:i/>
          <w:color w:val="000000"/>
          <w:spacing w:val="-2"/>
          <w:sz w:val="22"/>
          <w:szCs w:val="22"/>
        </w:rPr>
        <w:t>Biserica este Hristos ca Revelaţie deplină în continuarea eficienţei Lui. Din El continuă ea să lumineze şi să încălzească prin Duhul Sfânt în mod integral nu numai până la sfârşitul timpului, ci în veşnicie, în şi prin Biserica de pe pământ şi din cer, din trupul Lui ca formă de comunicare cu El şi între ei, a celor ce cred</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2"/>
      </w:r>
      <w:r w:rsidRPr="006D36EE">
        <w:rPr>
          <w:rFonts w:cs="Times New Roman"/>
          <w:color w:val="000000"/>
          <w:spacing w:val="-2"/>
          <w:sz w:val="22"/>
          <w:szCs w:val="22"/>
        </w:rPr>
        <w:t xml:space="preserve"> </w:t>
      </w:r>
      <w:r w:rsidRPr="006D36EE">
        <w:rPr>
          <w:rStyle w:val="def"/>
          <w:color w:val="000000"/>
          <w:spacing w:val="-2"/>
          <w:sz w:val="22"/>
          <w:szCs w:val="22"/>
        </w:rPr>
        <w:t>Prin urmare,</w:t>
      </w:r>
      <w:r w:rsidRPr="006D36EE">
        <w:rPr>
          <w:rFonts w:cs="Times New Roman"/>
          <w:color w:val="000000"/>
          <w:spacing w:val="-2"/>
          <w:sz w:val="22"/>
          <w:szCs w:val="22"/>
        </w:rPr>
        <w:t xml:space="preserve"> opera de mântuire, al cărei fundament a fost pus în natura omenească a Mântuitorului Hristos, este dusă la îndeplinire în „</w:t>
      </w:r>
      <w:r w:rsidRPr="006D36EE">
        <w:rPr>
          <w:rFonts w:cs="Times New Roman"/>
          <w:i/>
          <w:color w:val="000000"/>
          <w:spacing w:val="-2"/>
          <w:sz w:val="22"/>
          <w:szCs w:val="22"/>
        </w:rPr>
        <w:t>forma Bisericii</w:t>
      </w:r>
      <w:r w:rsidRPr="006D36EE">
        <w:rPr>
          <w:rFonts w:cs="Times New Roman"/>
          <w:color w:val="000000"/>
          <w:spacing w:val="-2"/>
          <w:sz w:val="22"/>
          <w:szCs w:val="22"/>
        </w:rPr>
        <w:t>”, care este unirea noastră cu Dumnezeu şi între noi.</w:t>
      </w:r>
      <w:r w:rsidRPr="006D36EE">
        <w:rPr>
          <w:rStyle w:val="FootnoteReference"/>
          <w:rFonts w:cs="Times New Roman"/>
          <w:color w:val="000000"/>
          <w:spacing w:val="-2"/>
          <w:sz w:val="22"/>
          <w:szCs w:val="22"/>
        </w:rPr>
        <w:footnoteReference w:id="113"/>
      </w:r>
      <w:r w:rsidRPr="006D36EE">
        <w:rPr>
          <w:rFonts w:cs="Times New Roman"/>
          <w:color w:val="000000"/>
          <w:spacing w:val="-2"/>
          <w:sz w:val="22"/>
          <w:szCs w:val="22"/>
        </w:rPr>
        <w:t xml:space="preserve"> Deci, Fiul lui Dumnezeu Şi-a asumat chipul sau „</w:t>
      </w:r>
      <w:r w:rsidRPr="006D36EE">
        <w:rPr>
          <w:rFonts w:cs="Times New Roman"/>
          <w:i/>
          <w:color w:val="000000"/>
          <w:spacing w:val="-2"/>
          <w:sz w:val="22"/>
          <w:szCs w:val="22"/>
        </w:rPr>
        <w:t>forma</w:t>
      </w:r>
      <w:r w:rsidRPr="006D36EE">
        <w:rPr>
          <w:rFonts w:cs="Times New Roman"/>
          <w:color w:val="000000"/>
          <w:spacing w:val="-2"/>
          <w:sz w:val="22"/>
          <w:szCs w:val="22"/>
        </w:rPr>
        <w:t>” noastră de fii căzuţi, pentru a ne introduce în filiaţia restaurată, în noua creaţie,</w:t>
      </w:r>
      <w:r w:rsidRPr="006D36EE">
        <w:rPr>
          <w:rStyle w:val="FootnoteReference"/>
          <w:rFonts w:cs="Times New Roman"/>
          <w:color w:val="000000"/>
          <w:spacing w:val="-2"/>
          <w:sz w:val="22"/>
          <w:szCs w:val="22"/>
        </w:rPr>
        <w:footnoteReference w:id="114"/>
      </w:r>
      <w:r w:rsidRPr="006D36EE">
        <w:rPr>
          <w:rFonts w:cs="Times New Roman"/>
          <w:color w:val="000000"/>
          <w:spacing w:val="-2"/>
          <w:sz w:val="22"/>
          <w:szCs w:val="22"/>
        </w:rPr>
        <w:t xml:space="preserve"> care este Biserica, prin Botezul în Duhul Sfânt.</w:t>
      </w:r>
      <w:r w:rsidRPr="006D36EE">
        <w:rPr>
          <w:rStyle w:val="FootnoteReference"/>
          <w:rFonts w:cs="Times New Roman"/>
          <w:color w:val="000000"/>
          <w:spacing w:val="-2"/>
          <w:sz w:val="22"/>
          <w:szCs w:val="22"/>
        </w:rPr>
        <w:footnoteReference w:id="115"/>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Evident, Trupul Mântuitorului Hristos cuprinde în sine deopotrivă armonia şi conlucrarea membrelor lui, după chipul armonios în care conlucrează şi mădularele trupului omenesc. De aici rezultă că în Biserică există o trăire şi o singură viaţă, adică Domnul Hristos, „</w:t>
      </w:r>
      <w:r w:rsidRPr="006D36EE">
        <w:rPr>
          <w:rFonts w:cs="Times New Roman"/>
          <w:i/>
          <w:color w:val="000000"/>
          <w:spacing w:val="-2"/>
          <w:sz w:val="22"/>
          <w:szCs w:val="22"/>
        </w:rPr>
        <w:t>alcătuieşte un trup cu gândurile tuturor mădularelor sfinte ale Bisericii; şi tu gândeşti cu adevărat, împreună cu toţi sfinţii; gândul tău e unit organic, prin dar, cu gândurile lor. Aşa se întâmplă şi cu simţirea ta, câtă vreme este în Hristos, aşa şi cu voinţa ta, câtă vreme este în Hristos, aşa şi viaţa ta, câtă vreme este în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6"/>
      </w:r>
      <w:r w:rsidRPr="006D36EE">
        <w:rPr>
          <w:rFonts w:cs="Times New Roman"/>
          <w:color w:val="000000"/>
          <w:spacing w:val="-2"/>
          <w:sz w:val="22"/>
          <w:szCs w:val="22"/>
        </w:rPr>
        <w:t xml:space="preserve"> Aşa se explică cum sporirea fiecărui membru al Bisericii nu se face individual, ci în strânsă relaţie cu ceilalţi. Pe de o parte, credincioşii sunt „</w:t>
      </w:r>
      <w:r w:rsidRPr="006D36EE">
        <w:rPr>
          <w:rFonts w:cs="Times New Roman"/>
          <w:i/>
          <w:color w:val="000000"/>
          <w:spacing w:val="-2"/>
          <w:sz w:val="22"/>
          <w:szCs w:val="22"/>
        </w:rPr>
        <w:t>pietre vii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7"/>
      </w:r>
      <w:r w:rsidRPr="006D36EE">
        <w:rPr>
          <w:rFonts w:cs="Times New Roman"/>
          <w:color w:val="000000"/>
          <w:spacing w:val="-2"/>
          <w:sz w:val="22"/>
          <w:szCs w:val="22"/>
        </w:rPr>
        <w:t xml:space="preserve"> ce fac împreună ca trupul Bisericii să crească, să sporească şi să se zidească; pe de altă parte, fiecare credincios în parte duce „</w:t>
      </w:r>
      <w:r w:rsidRPr="006D36EE">
        <w:rPr>
          <w:rFonts w:cs="Times New Roman"/>
          <w:i/>
          <w:color w:val="000000"/>
          <w:spacing w:val="-2"/>
          <w:sz w:val="22"/>
          <w:szCs w:val="22"/>
        </w:rPr>
        <w:t>nevoinţa evanghelică</w:t>
      </w:r>
      <w:r w:rsidRPr="006D36EE">
        <w:rPr>
          <w:rFonts w:cs="Times New Roman"/>
          <w:color w:val="000000"/>
          <w:spacing w:val="-2"/>
          <w:sz w:val="22"/>
          <w:szCs w:val="22"/>
        </w:rPr>
        <w:t>” a realizării personale a acestei lucrări. Vorbim, în sensul acesta, de faptul că „</w:t>
      </w:r>
      <w:r w:rsidRPr="006D36EE">
        <w:rPr>
          <w:rFonts w:cs="Times New Roman"/>
          <w:i/>
          <w:color w:val="000000"/>
          <w:spacing w:val="-2"/>
          <w:sz w:val="22"/>
          <w:szCs w:val="22"/>
        </w:rPr>
        <w:t>noi toţi creştem către cer prin Biserică şi fiecare dintre noi creşte prin toţi şi toţi prin fiecare</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8"/>
      </w:r>
      <w:r w:rsidRPr="006D36EE">
        <w:rPr>
          <w:rFonts w:cs="Times New Roman"/>
          <w:color w:val="000000"/>
          <w:spacing w:val="-2"/>
          <w:sz w:val="22"/>
          <w:szCs w:val="22"/>
        </w:rPr>
        <w:t xml:space="preserve"> În atare caz, Biserica impune de la sine creşterea şi zidirea Trupului lui Hristos, ca toţi să ajungă la unirea credinţei şi la cunoştinţa Fiului lui Dumnezeu. Evident, această dezvoltare nu poate avea loc decât numai în comuniune „</w:t>
      </w:r>
      <w:r w:rsidRPr="006D36EE">
        <w:rPr>
          <w:rFonts w:cs="Times New Roman"/>
          <w:i/>
          <w:color w:val="000000"/>
          <w:spacing w:val="-2"/>
          <w:sz w:val="22"/>
          <w:szCs w:val="22"/>
        </w:rPr>
        <w:t>cu toţi sfinţii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19"/>
      </w:r>
      <w:r w:rsidRPr="006D36EE">
        <w:rPr>
          <w:rFonts w:cs="Times New Roman"/>
          <w:color w:val="000000"/>
          <w:spacing w:val="-2"/>
          <w:sz w:val="22"/>
          <w:szCs w:val="22"/>
        </w:rPr>
        <w:t xml:space="preserve"> sub călăuzirea Apostolilor, Părinţilor şi Învăţătorilor Bisericii, adică sub conducerea acelora care au primit Duhul Sfânt,</w:t>
      </w:r>
      <w:r w:rsidRPr="006D36EE">
        <w:rPr>
          <w:rStyle w:val="FootnoteReference"/>
          <w:rFonts w:cs="Times New Roman"/>
          <w:color w:val="000000"/>
          <w:spacing w:val="-2"/>
          <w:sz w:val="22"/>
          <w:szCs w:val="22"/>
        </w:rPr>
        <w:footnoteReference w:id="120"/>
      </w:r>
      <w:r w:rsidRPr="006D36EE">
        <w:rPr>
          <w:rFonts w:cs="Times New Roman"/>
          <w:color w:val="000000"/>
          <w:spacing w:val="-2"/>
          <w:sz w:val="22"/>
          <w:szCs w:val="22"/>
        </w:rPr>
        <w:t xml:space="preserve"> singurul Care asigură </w:t>
      </w:r>
      <w:r w:rsidRPr="006D36EE">
        <w:rPr>
          <w:rFonts w:cs="Times New Roman"/>
          <w:color w:val="000000"/>
          <w:spacing w:val="-2"/>
          <w:sz w:val="22"/>
          <w:szCs w:val="22"/>
        </w:rPr>
        <w:lastRenderedPageBreak/>
        <w:t>veritabila cunoaştere a Mântuitorului Iisus Hristos.</w:t>
      </w:r>
      <w:r w:rsidRPr="006D36EE">
        <w:rPr>
          <w:rStyle w:val="FootnoteReference"/>
          <w:rFonts w:cs="Times New Roman"/>
          <w:color w:val="000000"/>
          <w:spacing w:val="-2"/>
          <w:sz w:val="22"/>
          <w:szCs w:val="22"/>
        </w:rPr>
        <w:footnoteReference w:id="121"/>
      </w:r>
      <w:r w:rsidRPr="006D36EE">
        <w:rPr>
          <w:rFonts w:cs="Times New Roman"/>
          <w:color w:val="000000"/>
          <w:spacing w:val="-2"/>
          <w:sz w:val="22"/>
          <w:szCs w:val="22"/>
        </w:rPr>
        <w:t xml:space="preserve"> Deci, Sfântul Duh călăuzeşte pe credincioşi, făcând din Trupul lui Hristos, Biserica, „</w:t>
      </w:r>
      <w:r w:rsidRPr="006D36EE">
        <w:rPr>
          <w:rFonts w:cs="Times New Roman"/>
          <w:i/>
          <w:color w:val="000000"/>
          <w:spacing w:val="-2"/>
          <w:sz w:val="22"/>
          <w:szCs w:val="22"/>
        </w:rPr>
        <w:t>o inimă şi un suflet</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22"/>
      </w:r>
      <w:r w:rsidRPr="006D36EE">
        <w:rPr>
          <w:rFonts w:cs="Times New Roman"/>
          <w:color w:val="000000"/>
          <w:spacing w:val="-2"/>
          <w:sz w:val="22"/>
          <w:szCs w:val="22"/>
        </w:rPr>
        <w:t xml:space="preserve"> „</w:t>
      </w:r>
      <w:r w:rsidRPr="006D36EE">
        <w:rPr>
          <w:rFonts w:cs="Times New Roman"/>
          <w:i/>
          <w:color w:val="000000"/>
          <w:spacing w:val="-2"/>
          <w:sz w:val="22"/>
          <w:szCs w:val="22"/>
        </w:rPr>
        <w:t xml:space="preserve">În această singură inimă, inima sobornicească a Bisericii, în acest singur suflet, sufletul sobornicesc al Bisericii, </w:t>
      </w:r>
      <w:r w:rsidRPr="006D36EE">
        <w:rPr>
          <w:rFonts w:cs="Times New Roman"/>
          <w:color w:val="000000"/>
          <w:spacing w:val="-2"/>
          <w:sz w:val="22"/>
          <w:szCs w:val="22"/>
        </w:rPr>
        <w:t>cum spune Părintele Stăniloae,</w:t>
      </w:r>
      <w:r w:rsidRPr="006D36EE">
        <w:rPr>
          <w:rFonts w:cs="Times New Roman"/>
          <w:i/>
          <w:color w:val="000000"/>
          <w:spacing w:val="-2"/>
          <w:sz w:val="22"/>
          <w:szCs w:val="22"/>
        </w:rPr>
        <w:t xml:space="preserve"> noi intrăm şi ne unim cu ele prin lucrarea harică a Duhului Sfânt, smerindu-ne mintea înaintea sfintei minţi soborniceşti a Bisericii, duhul înaintea Duhului Sfânt al Bisericii. Şi astfel dobândim în sine netrecătoarea simţire şi cunoaştere că suntem de una şi aceeaşi credinţă în Domnul Hristos cu toţi Sfinţii Apostoli, Prooroci, Părinţi şi Drepţi. De aceeaşi credinţă în Domnul şi de aceeaşi cunoaştere despre Domnul</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23"/>
      </w:r>
    </w:p>
    <w:p w:rsidR="00223F55" w:rsidRPr="006D36EE" w:rsidRDefault="00223F55" w:rsidP="00223F55">
      <w:pPr>
        <w:pStyle w:val="FootnoteText"/>
        <w:ind w:firstLine="567"/>
        <w:jc w:val="both"/>
        <w:rPr>
          <w:rFonts w:cs="Times New Roman"/>
          <w:color w:val="000000"/>
          <w:spacing w:val="-2"/>
          <w:sz w:val="22"/>
          <w:szCs w:val="22"/>
        </w:rPr>
      </w:pPr>
      <w:r w:rsidRPr="006D36EE">
        <w:rPr>
          <w:rFonts w:cs="Times New Roman"/>
          <w:color w:val="000000"/>
          <w:spacing w:val="-2"/>
          <w:sz w:val="22"/>
          <w:szCs w:val="22"/>
        </w:rPr>
        <w:t>De bună seamă unitatea Bisericii se realizează în Mântuitorul Iisus Hristos, Dumnezeu-Omul, Cel Ce este binecuvântat în veac şi mai presus decât toţi fii oamenilor. O temă importantă din Rugăciunea arhierească a Mântuitorului este cea referitoare la unitatea Bisericii. Domnul, cum consemnează Sfântul Ioan Evanghelistul, S-a referit în rugăciunea sa adresată Tatălui la unitatea ucenicilor Săi,</w:t>
      </w:r>
      <w:r w:rsidRPr="006D36EE">
        <w:rPr>
          <w:rStyle w:val="FootnoteReference"/>
          <w:rFonts w:cs="Times New Roman"/>
          <w:color w:val="000000"/>
          <w:spacing w:val="-2"/>
          <w:sz w:val="22"/>
          <w:szCs w:val="22"/>
        </w:rPr>
        <w:footnoteReference w:id="124"/>
      </w:r>
      <w:r w:rsidRPr="006D36EE">
        <w:rPr>
          <w:rFonts w:cs="Times New Roman"/>
          <w:color w:val="000000"/>
          <w:spacing w:val="-2"/>
          <w:sz w:val="22"/>
          <w:szCs w:val="22"/>
        </w:rPr>
        <w:t xml:space="preserve"> privirea lui mergând mult mai departe de aceştia şi îndreptându-se spre toţi cei care „</w:t>
      </w:r>
      <w:r w:rsidRPr="006D36EE">
        <w:rPr>
          <w:rFonts w:cs="Times New Roman"/>
          <w:i/>
          <w:color w:val="000000"/>
          <w:spacing w:val="-2"/>
          <w:sz w:val="22"/>
          <w:szCs w:val="22"/>
        </w:rPr>
        <w:t>vor crede prin cuvântul lor</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25"/>
      </w:r>
      <w:r w:rsidRPr="006D36EE">
        <w:rPr>
          <w:rFonts w:cs="Times New Roman"/>
          <w:color w:val="000000"/>
          <w:spacing w:val="-2"/>
          <w:sz w:val="22"/>
          <w:szCs w:val="22"/>
        </w:rPr>
        <w:t xml:space="preserve"> El cere Tatălui de patru ori această unitate.</w:t>
      </w:r>
      <w:r w:rsidRPr="006D36EE">
        <w:rPr>
          <w:rStyle w:val="FootnoteReference"/>
          <w:rFonts w:cs="Times New Roman"/>
          <w:color w:val="000000"/>
          <w:spacing w:val="-2"/>
          <w:sz w:val="22"/>
          <w:szCs w:val="22"/>
        </w:rPr>
        <w:footnoteReference w:id="126"/>
      </w:r>
      <w:r w:rsidRPr="006D36EE">
        <w:rPr>
          <w:rFonts w:cs="Times New Roman"/>
          <w:color w:val="000000"/>
          <w:spacing w:val="-2"/>
          <w:sz w:val="22"/>
          <w:szCs w:val="22"/>
        </w:rPr>
        <w:t xml:space="preserve"> Cu toate că este clară rugăciunea sa referitoare la unitatea Bisericii, unii însă şi-au pus întrebarea, pentru care unitate S-a rugat Domnul? Bultmann spunea despre această unitate că: „</w:t>
      </w:r>
      <w:r w:rsidRPr="006D36EE">
        <w:rPr>
          <w:rFonts w:cs="Times New Roman"/>
          <w:i/>
          <w:color w:val="000000"/>
          <w:spacing w:val="-2"/>
          <w:sz w:val="22"/>
          <w:szCs w:val="22"/>
        </w:rPr>
        <w:t>Ea nu se întemeiază pe un dat natural de istorie universală şi nici nu poate fi stabilită prin organizare, instituţii şi dogme... Unitatea poate fi creată numai prin cuvântul vestirii în care Revelatorul – în unitatea lui cu Tatăl – este de fiecare dată prezent. Şi chiar dacă investirea are nevoie de instituţii şi de dogme pentru a se realiza în lume, totuşi acestea nu pot garanta unitatea unei investiri autentice. Pe de altă parte, din cauza fracţionării efective a Bisericii – unitatea vestirii nu trebuie să fie neapărat zădărnicită. Cuvântul poate să răsune în mod autentic oriunde este menţinută tradiţia. Întrucât autenticitatea vestirii nu este... controlabilă şi întrucât credinţa care răspunde Cuvântului este invizibilă, şi unitatea autentică a comunităţii este invizibilă... Este invizibilă, pentru că nu este câtuşi de puţin un fenomen lumesc...</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27"/>
      </w:r>
    </w:p>
    <w:p w:rsidR="00223F55" w:rsidRPr="006D36EE" w:rsidRDefault="00223F55" w:rsidP="00223F55">
      <w:pPr>
        <w:pStyle w:val="FootnoteText"/>
        <w:ind w:firstLine="567"/>
        <w:jc w:val="both"/>
        <w:rPr>
          <w:rFonts w:cs="Times New Roman"/>
          <w:color w:val="000000"/>
          <w:spacing w:val="-2"/>
          <w:sz w:val="22"/>
          <w:szCs w:val="22"/>
        </w:rPr>
      </w:pPr>
      <w:r w:rsidRPr="006D36EE">
        <w:rPr>
          <w:rFonts w:cs="Times New Roman"/>
          <w:color w:val="000000"/>
          <w:spacing w:val="-2"/>
          <w:sz w:val="22"/>
          <w:szCs w:val="22"/>
        </w:rPr>
        <w:t xml:space="preserve">Gândirea lui Bultmann, cum constatăm, este total lipsită de realitate şi surprinzătoare, în primul rând în ceea ce priveşte </w:t>
      </w:r>
      <w:r w:rsidRPr="006D36EE">
        <w:rPr>
          <w:rFonts w:cs="Times New Roman"/>
          <w:i/>
          <w:color w:val="000000"/>
          <w:spacing w:val="-2"/>
          <w:sz w:val="22"/>
          <w:szCs w:val="22"/>
        </w:rPr>
        <w:t>instituţiile</w:t>
      </w:r>
      <w:r w:rsidRPr="006D36EE">
        <w:rPr>
          <w:rFonts w:cs="Times New Roman"/>
          <w:color w:val="000000"/>
          <w:spacing w:val="-2"/>
          <w:sz w:val="22"/>
          <w:szCs w:val="22"/>
        </w:rPr>
        <w:t xml:space="preserve">, </w:t>
      </w:r>
      <w:r w:rsidRPr="006D36EE">
        <w:rPr>
          <w:rFonts w:cs="Times New Roman"/>
          <w:i/>
          <w:color w:val="000000"/>
          <w:spacing w:val="-2"/>
          <w:sz w:val="22"/>
          <w:szCs w:val="22"/>
        </w:rPr>
        <w:t>dogmele</w:t>
      </w:r>
      <w:r w:rsidRPr="006D36EE">
        <w:rPr>
          <w:rFonts w:cs="Times New Roman"/>
          <w:color w:val="000000"/>
          <w:spacing w:val="-2"/>
          <w:sz w:val="22"/>
          <w:szCs w:val="22"/>
        </w:rPr>
        <w:t xml:space="preserve">, </w:t>
      </w:r>
      <w:r w:rsidRPr="006D36EE">
        <w:rPr>
          <w:rFonts w:cs="Times New Roman"/>
          <w:i/>
          <w:color w:val="000000"/>
          <w:spacing w:val="-2"/>
          <w:sz w:val="22"/>
          <w:szCs w:val="22"/>
        </w:rPr>
        <w:t>vestirea</w:t>
      </w:r>
      <w:r w:rsidRPr="006D36EE">
        <w:rPr>
          <w:rFonts w:cs="Times New Roman"/>
          <w:color w:val="000000"/>
          <w:spacing w:val="-2"/>
          <w:sz w:val="22"/>
          <w:szCs w:val="22"/>
        </w:rPr>
        <w:t xml:space="preserve"> care, după el, ar crea unitatea. Deşi </w:t>
      </w:r>
      <w:r w:rsidRPr="006D36EE">
        <w:rPr>
          <w:rFonts w:cs="Times New Roman"/>
          <w:i/>
          <w:color w:val="000000"/>
          <w:spacing w:val="-2"/>
          <w:sz w:val="22"/>
          <w:szCs w:val="22"/>
        </w:rPr>
        <w:t>Revelatorul</w:t>
      </w:r>
      <w:r w:rsidRPr="006D36EE">
        <w:rPr>
          <w:rFonts w:cs="Times New Roman"/>
          <w:color w:val="000000"/>
          <w:spacing w:val="-2"/>
          <w:sz w:val="22"/>
          <w:szCs w:val="22"/>
        </w:rPr>
        <w:t xml:space="preserve"> nu pare să fie deloc prezent în unitatea sa cu Tatăl, ci mai degrabă absent, totuşi El Se vesteşte „</w:t>
      </w:r>
      <w:r w:rsidRPr="006D36EE">
        <w:rPr>
          <w:rFonts w:cs="Times New Roman"/>
          <w:i/>
          <w:color w:val="000000"/>
          <w:spacing w:val="-2"/>
          <w:sz w:val="22"/>
          <w:szCs w:val="22"/>
        </w:rPr>
        <w:t>în mod autentic</w:t>
      </w:r>
      <w:r w:rsidRPr="006D36EE">
        <w:rPr>
          <w:rFonts w:cs="Times New Roman"/>
          <w:color w:val="000000"/>
          <w:spacing w:val="-2"/>
          <w:sz w:val="22"/>
          <w:szCs w:val="22"/>
        </w:rPr>
        <w:t>” acolo unde „</w:t>
      </w:r>
      <w:r w:rsidRPr="006D36EE">
        <w:rPr>
          <w:rFonts w:cs="Times New Roman"/>
          <w:i/>
          <w:color w:val="000000"/>
          <w:spacing w:val="-2"/>
          <w:sz w:val="22"/>
          <w:szCs w:val="22"/>
        </w:rPr>
        <w:t>este menţinută tradiţia</w:t>
      </w:r>
      <w:r w:rsidRPr="006D36EE">
        <w:rPr>
          <w:rFonts w:cs="Times New Roman"/>
          <w:color w:val="000000"/>
          <w:spacing w:val="-2"/>
          <w:sz w:val="22"/>
          <w:szCs w:val="22"/>
        </w:rPr>
        <w:t>”. Fără să dea vreo lămurire despre tradiţie, Bultmann, adaugă că nu orice vestire este „</w:t>
      </w:r>
      <w:r w:rsidRPr="006D36EE">
        <w:rPr>
          <w:rFonts w:cs="Times New Roman"/>
          <w:i/>
          <w:color w:val="000000"/>
          <w:spacing w:val="-2"/>
          <w:sz w:val="22"/>
          <w:szCs w:val="22"/>
        </w:rPr>
        <w:t>autentică</w:t>
      </w:r>
      <w:r w:rsidRPr="006D36EE">
        <w:rPr>
          <w:rFonts w:cs="Times New Roman"/>
          <w:color w:val="000000"/>
          <w:spacing w:val="-2"/>
          <w:sz w:val="22"/>
          <w:szCs w:val="22"/>
        </w:rPr>
        <w:t>”, uitând să spună care ar fi criteriul autenticităţii. De fapt, după el, „</w:t>
      </w:r>
      <w:r w:rsidRPr="006D36EE">
        <w:rPr>
          <w:rFonts w:cs="Times New Roman"/>
          <w:i/>
          <w:color w:val="000000"/>
          <w:spacing w:val="-2"/>
          <w:sz w:val="22"/>
          <w:szCs w:val="22"/>
        </w:rPr>
        <w:t>fracţionarea</w:t>
      </w:r>
      <w:r w:rsidRPr="006D36EE">
        <w:rPr>
          <w:rFonts w:cs="Times New Roman"/>
          <w:color w:val="000000"/>
          <w:spacing w:val="-2"/>
          <w:sz w:val="22"/>
          <w:szCs w:val="22"/>
        </w:rPr>
        <w:t>” Bisericii n-ar putea să împiedice unitatea care provine de la Domnul. În concluzie, nu este nevoie de unitatea Bisericii, de vreme ce unitatea este creată de vestire şi nu este împiedicată de dezbinările din istorie. Este ciudat faptul că, spunând de fracţionare, şi „</w:t>
      </w:r>
      <w:r w:rsidRPr="006D36EE">
        <w:rPr>
          <w:rFonts w:cs="Times New Roman"/>
          <w:i/>
          <w:color w:val="000000"/>
          <w:spacing w:val="-2"/>
          <w:sz w:val="22"/>
          <w:szCs w:val="22"/>
        </w:rPr>
        <w:t>comunitate</w:t>
      </w:r>
      <w:r w:rsidRPr="006D36EE">
        <w:rPr>
          <w:rFonts w:cs="Times New Roman"/>
          <w:color w:val="000000"/>
          <w:spacing w:val="-2"/>
          <w:sz w:val="22"/>
          <w:szCs w:val="22"/>
        </w:rPr>
        <w:t>”, Bultmann foloseşte chiar cuvântul „</w:t>
      </w:r>
      <w:r w:rsidRPr="006D36EE">
        <w:rPr>
          <w:rFonts w:cs="Times New Roman"/>
          <w:i/>
          <w:color w:val="000000"/>
          <w:spacing w:val="-2"/>
          <w:sz w:val="22"/>
          <w:szCs w:val="22"/>
        </w:rPr>
        <w:t>Biserică</w:t>
      </w:r>
      <w:r w:rsidRPr="006D36EE">
        <w:rPr>
          <w:rFonts w:cs="Times New Roman"/>
          <w:color w:val="000000"/>
          <w:spacing w:val="-2"/>
          <w:sz w:val="22"/>
          <w:szCs w:val="22"/>
        </w:rPr>
        <w:t>”, când vorbeşte despre unitate. Mai adaugă el, că unitatea vestirii, nefiind controlabilă, unitatea comunităţii este invizibilă, aşa cum invizibilă este şi credinţa. Ca atare, unitatea, nefiind un fenomen lumesc, este invizibilă.</w:t>
      </w:r>
    </w:p>
    <w:p w:rsidR="00223F55" w:rsidRPr="006D36EE" w:rsidRDefault="00223F55" w:rsidP="00223F55">
      <w:pPr>
        <w:pStyle w:val="FootnoteText"/>
        <w:ind w:firstLine="567"/>
        <w:jc w:val="both"/>
        <w:rPr>
          <w:rFonts w:cs="Times New Roman"/>
          <w:color w:val="000000"/>
          <w:spacing w:val="-2"/>
          <w:sz w:val="22"/>
          <w:szCs w:val="22"/>
        </w:rPr>
      </w:pPr>
      <w:r w:rsidRPr="006D36EE">
        <w:rPr>
          <w:rFonts w:cs="Times New Roman"/>
          <w:color w:val="000000"/>
          <w:spacing w:val="-2"/>
          <w:sz w:val="22"/>
          <w:szCs w:val="22"/>
        </w:rPr>
        <w:tab/>
        <w:t xml:space="preserve">Din cele prezentate de Sfântul Ioan Evanghelistul în Rugăciunea arhierească constatăm că Mântuitorul a dorit ca unitatea ucenicilor şi a Bisericii sale să nu fie un fenomen omenesc. De aceea El a spus că unitatea Bisericii nu vine de la lume şi nici nu poate fi obţinută prin forţele proprii lumii, lucru certificat de altfel şi de istorie. După cum se cunoaşte mintea trufaşă şi mândră în colaborare cu forţele lumii au dus numai la dezbinări în Biserică, aşa că în măsura în care în Biserică acţionează lumea, dezbinările sunt iminente. Ori, din cuvintele Domnului luăm act că unitatea vine de la Tatăl, prin Fiul în Duhul Sfânt, ca prezenţă a slavei lui Dumnezeu Cel răstignit şi înviat în Biserică prin Sfintele Taine. Evident, această prezenţă a lui Dumnezeu acţionează în mijlocul Bisericii, înţeleasă ca extindere cosmică, cum prezintă </w:t>
      </w:r>
      <w:r w:rsidRPr="006D36EE">
        <w:rPr>
          <w:rFonts w:cs="Times New Roman"/>
          <w:color w:val="000000"/>
          <w:spacing w:val="-2"/>
          <w:sz w:val="22"/>
          <w:szCs w:val="22"/>
        </w:rPr>
        <w:lastRenderedPageBreak/>
        <w:t>Sfântul Apostol Pavel.</w:t>
      </w:r>
      <w:r w:rsidRPr="006D36EE">
        <w:rPr>
          <w:rStyle w:val="FootnoteReference"/>
          <w:rFonts w:cs="Times New Roman"/>
          <w:color w:val="000000"/>
          <w:spacing w:val="-2"/>
          <w:sz w:val="22"/>
          <w:szCs w:val="22"/>
        </w:rPr>
        <w:footnoteReference w:id="128"/>
      </w:r>
      <w:r w:rsidRPr="006D36EE">
        <w:rPr>
          <w:rFonts w:cs="Times New Roman"/>
          <w:color w:val="000000"/>
          <w:spacing w:val="-2"/>
          <w:sz w:val="22"/>
          <w:szCs w:val="22"/>
        </w:rPr>
        <w:t xml:space="preserve"> De asemenea puterea lui Dumnezeu este recunoscută de lume şi se transformă în credinţă şi fapte bune prin lucrarea Duhului Sfânt în ucenici, în fiii şi fiicele Bisericii. În virtutea acestui fapt unitatea se vede în iubire, aşa cum spune Domnul: „</w:t>
      </w:r>
      <w:r w:rsidRPr="006D36EE">
        <w:rPr>
          <w:rFonts w:cs="Times New Roman"/>
          <w:i/>
          <w:color w:val="000000"/>
          <w:spacing w:val="-2"/>
          <w:sz w:val="22"/>
          <w:szCs w:val="22"/>
        </w:rPr>
        <w:t>Poruncă nouă dau vouă: Să vă iubiţi unul pe altul. Precum Eu v-am iubit pe voi, aşa şi voi să vă iubiţi unul pe altul. Întru aceasta vor cunoaşte toţi că sunteţi ucenicii Mei, dacă veţi avea dragoste unii faţă de alţii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29"/>
      </w:r>
      <w:r w:rsidRPr="006D36EE">
        <w:rPr>
          <w:rFonts w:cs="Times New Roman"/>
          <w:color w:val="000000"/>
          <w:spacing w:val="-2"/>
          <w:sz w:val="22"/>
          <w:szCs w:val="22"/>
        </w:rPr>
        <w:t xml:space="preserve"> Această unitate, fireşte, este ceva care nu există în altă parte în lume, ceva care nu este explicabil pe cale raţională, ceea ce legitimează că Mântuitorul, deşi a întemeiat Biserica în lume şi pentru lume, ea nu este pentru lumea aceasta, ci pentru Împărăţia cerurilor. Ea există în lume şi în istorie şi are menirea să prefacă lumea în Biserică şi să o conducă spre starea eshatologică. Deci, pentru că Tatăl a zidit Biserica, Fiul a întărit-o şi Duhul Sfânt a sfinţit-o, Biserica nu poate fi biruită nici de porţile iadului, cum zice Domnul: „</w:t>
      </w:r>
      <w:r w:rsidRPr="006D36EE">
        <w:rPr>
          <w:rFonts w:cs="Times New Roman"/>
          <w:i/>
          <w:color w:val="000000"/>
          <w:spacing w:val="-2"/>
          <w:sz w:val="22"/>
          <w:szCs w:val="22"/>
        </w:rPr>
        <w:t>Eu îţi zic ţie, că tu eşti Petru şi pe această piatră voi zidi Biserica Mea şi porţile iadului nu o vor birui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0"/>
      </w:r>
      <w:r w:rsidRPr="006D36EE">
        <w:rPr>
          <w:rFonts w:cs="Times New Roman"/>
          <w:color w:val="000000"/>
          <w:spacing w:val="-2"/>
          <w:sz w:val="22"/>
          <w:szCs w:val="22"/>
        </w:rPr>
        <w:t xml:space="preserve"> Tocmai pentru aceasta unitatea Bisericii vizibile în care Dumnezeu este prezent şi evident este atât de importantă, iar o misiune a ei pentru toate timpurile este absolut necesară. Aşadar, Bultmann n-are dreptate când susţine că unitatea Bisericii este invizibilă.</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De asemenea Biserica Mântuitorului Hristos are o continuitate, ea a moştenit credinţa de la Apostoli, prin succesiunea apostolică, adică are o dimensiune eshatologică. Această succesiune nu este o facultate gestionată în mod autonom de vreo instituţie făcută de oameni, ci demonstrează faptul că are legătură directă cu Cuvântul lui Dumnezeu înomenit „</w:t>
      </w:r>
      <w:r w:rsidRPr="006D36EE">
        <w:rPr>
          <w:rFonts w:cs="Times New Roman"/>
          <w:i/>
          <w:color w:val="000000"/>
          <w:spacing w:val="-2"/>
          <w:sz w:val="22"/>
          <w:szCs w:val="22"/>
        </w:rPr>
        <w:t>încă de la început</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1"/>
      </w:r>
      <w:r w:rsidRPr="006D36EE">
        <w:rPr>
          <w:rFonts w:cs="Times New Roman"/>
          <w:color w:val="000000"/>
          <w:spacing w:val="-2"/>
          <w:sz w:val="22"/>
          <w:szCs w:val="22"/>
        </w:rPr>
        <w:t xml:space="preserve"> şi că trăieşte în lucrarea Duhului Sfânt, aici şi în veşnicie. Cuvântul succesiune διαδοχε are un sens structural şi de conţinut, indicând pe de o parte dăinuirea credinţei, prin Apostoli, martorii vieţii şi Învierii Mântuitorului, iar pe de altă parte indică şi conţinutul cuvântului transmis de aceştia, legaţi de învăţătura Domnului Hristos prin viaţa lor dedicată întru totul Bisericii. Această succesiune are în vedere învăţătura Mântuitorului Hristos, a Sfinţilor Apostoli, Simbolul credinţei şi învăţăturile Sfinţilor Părinţi, care toate împreună formează garanţia sigură şi incontestabilă ce permite „</w:t>
      </w:r>
      <w:r w:rsidRPr="006D36EE">
        <w:rPr>
          <w:rFonts w:cs="Times New Roman"/>
          <w:i/>
          <w:color w:val="000000"/>
          <w:spacing w:val="-2"/>
          <w:sz w:val="22"/>
          <w:szCs w:val="22"/>
        </w:rPr>
        <w:t>Cuvântului să răsune în mod autentic</w:t>
      </w:r>
      <w:r w:rsidRPr="006D36EE">
        <w:rPr>
          <w:rFonts w:cs="Times New Roman"/>
          <w:color w:val="000000"/>
          <w:spacing w:val="-2"/>
          <w:sz w:val="22"/>
          <w:szCs w:val="22"/>
        </w:rPr>
        <w:t>” şi „</w:t>
      </w:r>
      <w:r w:rsidRPr="006D36EE">
        <w:rPr>
          <w:rFonts w:cs="Times New Roman"/>
          <w:i/>
          <w:color w:val="000000"/>
          <w:spacing w:val="-2"/>
          <w:sz w:val="22"/>
          <w:szCs w:val="22"/>
        </w:rPr>
        <w:t>tradiţiei să fie menţinută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2"/>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În acelaşi sens putem vorbi şi despre creşterea Bisericii în Mântuitorul Hristos, plinire ce survine din faptul că în Persoana lui „</w:t>
      </w:r>
      <w:r w:rsidRPr="006D36EE">
        <w:rPr>
          <w:rFonts w:cs="Times New Roman"/>
          <w:i/>
          <w:color w:val="000000"/>
          <w:spacing w:val="-2"/>
          <w:sz w:val="22"/>
          <w:szCs w:val="22"/>
        </w:rPr>
        <w:t>locuieşte trupeşte toată plinirea dumnezeirii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3"/>
      </w:r>
      <w:r w:rsidRPr="006D36EE">
        <w:rPr>
          <w:rFonts w:cs="Times New Roman"/>
          <w:color w:val="000000"/>
          <w:spacing w:val="-2"/>
          <w:sz w:val="22"/>
          <w:szCs w:val="22"/>
        </w:rPr>
        <w:t xml:space="preserve"> Acest act dinamic şi îndumnezeitor se realizează prin conlucrarea cu darurile divine ce vin la noi de la Tatăl, prin Fiul, în Duhul Sfânt. Ca atare, „</w:t>
      </w:r>
      <w:r w:rsidRPr="006D36EE">
        <w:rPr>
          <w:rFonts w:cs="Times New Roman"/>
          <w:i/>
          <w:color w:val="000000"/>
          <w:spacing w:val="-2"/>
          <w:sz w:val="22"/>
          <w:szCs w:val="22"/>
        </w:rPr>
        <w:t>a ajunge întru măsura vârstei plinătăţii lui Hristos înseamnă: a te înălţa crescând şi a creşte întru toate desăvârşirile Lui dumnezeieşti, a te uni duhovniceşte cu ele prin har, a te revărsa în ele, a trăi în ele. Sau, a-L trăi pe Hristos, plinirea Dumnezeirii care este în El, ca pe viaţa ta, ca pe sufletul tău, ca pe a-tot-vrednicia ta, ca pe veşnicia ta, ca pe a-tot-scopul tău şi a-tot-noima ta. A-L trăi ca pe singurul Dumnezeu adevărat şi om adevărat, ca pe Dumnezeu desăvârşit şi om desăvârşit, în Care tot omenescul a fost adus la culmea desăvârşirii sale omeneşti. A-L trăi ca pe desăvârşitul adevăr Dumnezeiesc şi ca pe desăvârşita Dreptate dumnezeiască, şi ca pe desăvârşita dragoste Dumnezeiască, şi ca pe desăvârşita înţelepciune Dumnezeiască şi ca pe desăvârşita viaţă Dumnezeiască, viaţă veşnică. Într-un cuvânt: să-L trăim pe Dumnezeu-Omul, ca pe a-tot-noima tuturor lumilor zidite de Dumnezeu</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4"/>
      </w:r>
      <w:r w:rsidRPr="006D36EE">
        <w:rPr>
          <w:rFonts w:cs="Times New Roman"/>
          <w:color w:val="000000"/>
          <w:spacing w:val="-2"/>
          <w:sz w:val="22"/>
          <w:szCs w:val="22"/>
        </w:rPr>
        <w:t xml:space="preserve"> Biserica, ni se prezintă aşadar ca „</w:t>
      </w:r>
      <w:r w:rsidRPr="006D36EE">
        <w:rPr>
          <w:rFonts w:cs="Times New Roman"/>
          <w:i/>
          <w:color w:val="000000"/>
          <w:spacing w:val="-2"/>
          <w:sz w:val="22"/>
          <w:szCs w:val="22"/>
        </w:rPr>
        <w:t>cel mai armonios organism divino-uman pe care îl cunoaşte mintea omenească</w:t>
      </w:r>
      <w:r w:rsidRPr="006D36EE">
        <w:rPr>
          <w:rFonts w:cs="Times New Roman"/>
          <w:color w:val="000000"/>
          <w:spacing w:val="-2"/>
          <w:sz w:val="22"/>
          <w:szCs w:val="22"/>
        </w:rPr>
        <w:t>”</w:t>
      </w:r>
      <w:r w:rsidRPr="006D36EE">
        <w:rPr>
          <w:rFonts w:cs="Times New Roman"/>
          <w:i/>
          <w:color w:val="000000"/>
          <w:spacing w:val="-2"/>
          <w:sz w:val="22"/>
          <w:szCs w:val="22"/>
        </w:rPr>
        <w:t>,</w:t>
      </w:r>
      <w:r w:rsidRPr="006D36EE">
        <w:rPr>
          <w:rFonts w:cs="Times New Roman"/>
          <w:color w:val="000000"/>
          <w:spacing w:val="-2"/>
          <w:sz w:val="22"/>
          <w:szCs w:val="22"/>
        </w:rPr>
        <w:t xml:space="preserve"> fiind unicul „</w:t>
      </w:r>
      <w:r w:rsidRPr="006D36EE">
        <w:rPr>
          <w:rFonts w:cs="Times New Roman"/>
          <w:i/>
          <w:color w:val="000000"/>
          <w:spacing w:val="-2"/>
          <w:sz w:val="22"/>
          <w:szCs w:val="22"/>
        </w:rPr>
        <w:t>organism în care toate Tainele Dumnezeieşti şi omeneşti, toate puterile Dumnezeieşti şi omeneşti alcătuiesc un singur Trup</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5"/>
      </w:r>
      <w:r w:rsidRPr="006D36EE">
        <w:rPr>
          <w:rFonts w:cs="Times New Roman"/>
          <w:color w:val="000000"/>
          <w:spacing w:val="-2"/>
          <w:sz w:val="22"/>
          <w:szCs w:val="22"/>
        </w:rPr>
        <w:t xml:space="preserve"> Fără îndoială că în acest organism, Biserica, fiecare mădular lucrează „</w:t>
      </w:r>
      <w:r w:rsidRPr="006D36EE">
        <w:rPr>
          <w:rFonts w:cs="Times New Roman"/>
          <w:i/>
          <w:color w:val="000000"/>
          <w:spacing w:val="-2"/>
          <w:sz w:val="22"/>
          <w:szCs w:val="22"/>
        </w:rPr>
        <w:t xml:space="preserve">după măsura </w:t>
      </w:r>
      <w:r w:rsidRPr="006D36EE">
        <w:rPr>
          <w:rFonts w:cs="Times New Roman"/>
          <w:i/>
          <w:color w:val="000000"/>
          <w:spacing w:val="-2"/>
          <w:sz w:val="22"/>
          <w:szCs w:val="22"/>
        </w:rPr>
        <w:lastRenderedPageBreak/>
        <w:t>puterilor lui, contribuind astfel la consolidarea comunităţii soborniceşti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6"/>
      </w:r>
      <w:r w:rsidRPr="006D36EE">
        <w:rPr>
          <w:rFonts w:cs="Times New Roman"/>
          <w:color w:val="000000"/>
          <w:spacing w:val="-2"/>
          <w:sz w:val="22"/>
          <w:szCs w:val="22"/>
        </w:rPr>
        <w:t xml:space="preserve"> Nu încape îndoială că, în acest organism, „</w:t>
      </w:r>
      <w:r w:rsidRPr="006D36EE">
        <w:rPr>
          <w:rFonts w:cs="Times New Roman"/>
          <w:i/>
          <w:color w:val="000000"/>
          <w:spacing w:val="-2"/>
          <w:sz w:val="22"/>
          <w:szCs w:val="22"/>
        </w:rPr>
        <w:t>lucrarea fiecărui mădular al Bisericii este întotdeauna personal-sobornicească, personal-colectivă. Şi chiar atunci când pare că lucrează doar pentru sine însuşi (de pildă, nevoinţa pustnicului) mădularul Bisericii lucrează întotdeauna pentru întregul trup. Aşa este întocmirea organismului Dumnezeu-omenesc al Bisericii, care întotdeauna este cârmuit şi călăuzit de Însuşi Domnul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7"/>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t>Rezumând cele de mai sus putem afirma că Biserica este cu adevărat comuniunea cu Hristos Mântuitorul în Duhul Sfânt, atât în viaţa aceasta, cât şi în lumea de dincolo. De asemenea Biserica, Trupul mistic al lui Hristos în Duhul Sfânt, este finalizarea acţiunii mântuitoare, începută prin Întrupare şi desăvârşită prin Înviere. Deci,</w:t>
      </w:r>
      <w:r w:rsidRPr="006D36EE">
        <w:rPr>
          <w:rFonts w:cs="Times New Roman"/>
          <w:i/>
          <w:color w:val="000000"/>
          <w:spacing w:val="-2"/>
          <w:sz w:val="22"/>
          <w:szCs w:val="22"/>
        </w:rPr>
        <w:t xml:space="preserve"> </w:t>
      </w:r>
      <w:r w:rsidRPr="006D36EE">
        <w:rPr>
          <w:rFonts w:cs="Times New Roman"/>
          <w:color w:val="000000"/>
          <w:spacing w:val="-2"/>
          <w:sz w:val="22"/>
          <w:szCs w:val="22"/>
        </w:rPr>
        <w:t>„</w:t>
      </w:r>
      <w:r w:rsidRPr="006D36EE">
        <w:rPr>
          <w:rFonts w:cs="Times New Roman"/>
          <w:i/>
          <w:color w:val="000000"/>
          <w:spacing w:val="-2"/>
          <w:sz w:val="22"/>
          <w:szCs w:val="22"/>
        </w:rPr>
        <w:t>fără ca Cincizecimea (când ia fiinţă Biserica) să fie o lucrare a Duhului Sfânt ce ia locul lucrării Fiului, Duhul Sfânt trebuie socotit totdeauna ca Duhul lui Hristos, deci nu trebuie văzut în niciun fel despărţit de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38"/>
      </w:r>
      <w:r w:rsidRPr="006D36EE">
        <w:rPr>
          <w:rFonts w:cs="Times New Roman"/>
          <w:color w:val="000000"/>
          <w:spacing w:val="-2"/>
          <w:sz w:val="22"/>
          <w:szCs w:val="22"/>
        </w:rPr>
        <w:t xml:space="preserve"> Cu alte cuvinte lucrarea mântuitoare a Sa este îndreptată în primul rând înspre îndumnezeirea trupului Său în Duhul Sfânt şi apoi în desăvârşirea noastră.</w:t>
      </w:r>
      <w:r w:rsidRPr="006D36EE">
        <w:rPr>
          <w:rStyle w:val="FootnoteReference"/>
          <w:rFonts w:cs="Times New Roman"/>
          <w:color w:val="000000"/>
          <w:spacing w:val="-2"/>
          <w:sz w:val="22"/>
          <w:szCs w:val="22"/>
        </w:rPr>
        <w:footnoteReference w:id="139"/>
      </w:r>
      <w:r w:rsidRPr="006D36EE">
        <w:rPr>
          <w:rFonts w:cs="Times New Roman"/>
          <w:color w:val="000000"/>
          <w:spacing w:val="-2"/>
          <w:sz w:val="22"/>
          <w:szCs w:val="22"/>
        </w:rPr>
        <w:t xml:space="preserve"> Desigur această viziune ne duce cu mintea la baza trinitară a Bisericii ce conferă acesteia o dimensiune soteriologică şi eshatologică ce are în centru transformarea omului în dumnezeu după har.</w:t>
      </w:r>
      <w:r w:rsidRPr="006D36EE">
        <w:rPr>
          <w:rStyle w:val="FootnoteReference"/>
          <w:rFonts w:cs="Times New Roman"/>
          <w:color w:val="000000"/>
          <w:spacing w:val="-2"/>
          <w:sz w:val="22"/>
          <w:szCs w:val="22"/>
        </w:rPr>
        <w:footnoteReference w:id="140"/>
      </w:r>
      <w:r w:rsidRPr="006D36EE">
        <w:rPr>
          <w:rFonts w:cs="Times New Roman"/>
          <w:color w:val="000000"/>
          <w:spacing w:val="-2"/>
          <w:sz w:val="22"/>
          <w:szCs w:val="22"/>
        </w:rPr>
        <w:t xml:space="preserve"> Astfel, Biserica, fiind locul mântuirii şi sfinţirii omului prin conlucrarea lui cu energiilor divine necreate, presupune o „</w:t>
      </w:r>
      <w:r w:rsidRPr="006D36EE">
        <w:rPr>
          <w:rFonts w:cs="Times New Roman"/>
          <w:i/>
          <w:color w:val="000000"/>
          <w:spacing w:val="-2"/>
          <w:sz w:val="22"/>
          <w:szCs w:val="22"/>
        </w:rPr>
        <w:t>dimensiune interioară, verticală, a relaţiei sale vii cu Dumnezeu</w:t>
      </w:r>
      <w:r w:rsidRPr="006D36EE">
        <w:rPr>
          <w:rFonts w:cs="Times New Roman"/>
          <w:color w:val="000000"/>
          <w:spacing w:val="-2"/>
          <w:sz w:val="22"/>
          <w:szCs w:val="22"/>
        </w:rPr>
        <w:t>”</w:t>
      </w:r>
      <w:r w:rsidRPr="006D36EE">
        <w:rPr>
          <w:rFonts w:cs="Times New Roman"/>
          <w:i/>
          <w:color w:val="000000"/>
          <w:spacing w:val="-2"/>
          <w:sz w:val="22"/>
          <w:szCs w:val="22"/>
        </w:rPr>
        <w:t xml:space="preserve">, </w:t>
      </w:r>
      <w:r w:rsidRPr="006D36EE">
        <w:rPr>
          <w:rFonts w:cs="Times New Roman"/>
          <w:color w:val="000000"/>
          <w:spacing w:val="-2"/>
          <w:sz w:val="22"/>
          <w:szCs w:val="22"/>
        </w:rPr>
        <w:t>cât şi o</w:t>
      </w:r>
      <w:r w:rsidRPr="006D36EE">
        <w:rPr>
          <w:rFonts w:cs="Times New Roman"/>
          <w:i/>
          <w:color w:val="000000"/>
          <w:spacing w:val="-2"/>
          <w:sz w:val="22"/>
          <w:szCs w:val="22"/>
        </w:rPr>
        <w:t xml:space="preserve"> </w:t>
      </w:r>
      <w:r w:rsidRPr="006D36EE">
        <w:rPr>
          <w:rFonts w:cs="Times New Roman"/>
          <w:color w:val="000000"/>
          <w:spacing w:val="-2"/>
          <w:sz w:val="22"/>
          <w:szCs w:val="22"/>
        </w:rPr>
        <w:t>„</w:t>
      </w:r>
      <w:r w:rsidRPr="006D36EE">
        <w:rPr>
          <w:rFonts w:cs="Times New Roman"/>
          <w:i/>
          <w:color w:val="000000"/>
          <w:spacing w:val="-2"/>
          <w:sz w:val="22"/>
          <w:szCs w:val="22"/>
        </w:rPr>
        <w:t>deschidere exterioară, orizontală, care îi menţine forma dinamică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41"/>
      </w:r>
      <w:r w:rsidRPr="006D36EE">
        <w:rPr>
          <w:rFonts w:cs="Times New Roman"/>
          <w:color w:val="000000"/>
          <w:spacing w:val="-2"/>
          <w:sz w:val="22"/>
          <w:szCs w:val="22"/>
        </w:rPr>
        <w:t xml:space="preserve"> Sfântul Maxim Mărturisitorul, determinat de acest adevăr, numeşte Biserica pe drept cuvânt „</w:t>
      </w:r>
      <w:r w:rsidRPr="006D36EE">
        <w:rPr>
          <w:rFonts w:cs="Times New Roman"/>
          <w:i/>
          <w:color w:val="000000"/>
          <w:spacing w:val="-2"/>
          <w:sz w:val="22"/>
          <w:szCs w:val="22"/>
        </w:rPr>
        <w:t>chip şi icoană a lui Dumnezeu</w:t>
      </w:r>
      <w:r w:rsidRPr="006D36EE">
        <w:rPr>
          <w:rFonts w:cs="Times New Roman"/>
          <w:color w:val="000000"/>
          <w:spacing w:val="-2"/>
          <w:sz w:val="22"/>
          <w:szCs w:val="22"/>
        </w:rPr>
        <w:t>”, în care sunt incluse toate raţiunile divine. Ca atare,  în Biserică, toată firea creată primeşte „</w:t>
      </w:r>
      <w:r w:rsidRPr="006D36EE">
        <w:rPr>
          <w:rFonts w:cs="Times New Roman"/>
          <w:i/>
          <w:color w:val="000000"/>
          <w:spacing w:val="-2"/>
          <w:sz w:val="22"/>
          <w:szCs w:val="22"/>
        </w:rPr>
        <w:t>o singură formă şi numire dumnezeiască</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42"/>
      </w:r>
      <w:r w:rsidRPr="006D36EE">
        <w:rPr>
          <w:rFonts w:cs="Times New Roman"/>
          <w:color w:val="000000"/>
          <w:spacing w:val="-2"/>
          <w:sz w:val="22"/>
          <w:szCs w:val="22"/>
        </w:rPr>
        <w:t xml:space="preserve"> conformă cu Capul ei, Logosul divin. Datorită acestui fapt „</w:t>
      </w:r>
      <w:r w:rsidRPr="006D36EE">
        <w:rPr>
          <w:rFonts w:cs="Times New Roman"/>
          <w:i/>
          <w:color w:val="000000"/>
          <w:spacing w:val="-2"/>
          <w:sz w:val="22"/>
          <w:szCs w:val="22"/>
        </w:rPr>
        <w:t>Lucrarea Duhului Sfânt dinamizează potenţele pe care le are creatura – timp, spaţiu, persoanele umane, întreg cosmosul – încă de la creaţie, harul fiind cel care, în Biserică, mişcă de la cauză spre scop</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43"/>
      </w:r>
      <w:r w:rsidRPr="006D36EE">
        <w:rPr>
          <w:rFonts w:cs="Times New Roman"/>
          <w:color w:val="000000"/>
          <w:spacing w:val="-2"/>
          <w:sz w:val="22"/>
          <w:szCs w:val="22"/>
        </w:rPr>
        <w:t xml:space="preserve"> Este clar că în virtutea acestui fapt, în Biserică, sunt depăşite condiţiile existenţiale, însă nu desfiinţate: timpul devine liturgic, spaţiul devine locaş sfânt, iar individul devine persoană moştenitoare a Împărăţiei cerurilor. Prin urmare, în această comuniune de viaţă şi iubire cu Dumnezeu din Trupul tainic al Domnului,  „</w:t>
      </w:r>
      <w:r w:rsidRPr="006D36EE">
        <w:rPr>
          <w:rFonts w:cs="Times New Roman"/>
          <w:i/>
          <w:color w:val="000000"/>
          <w:spacing w:val="-2"/>
          <w:sz w:val="22"/>
          <w:szCs w:val="22"/>
        </w:rPr>
        <w:t>elementul divin şi uman formează o singură realitate teandrică, un trup în Hristos,</w:t>
      </w:r>
      <w:r w:rsidRPr="006D36EE">
        <w:rPr>
          <w:rStyle w:val="FootnoteReference"/>
          <w:rFonts w:cs="Times New Roman"/>
          <w:color w:val="000000"/>
          <w:spacing w:val="-2"/>
          <w:sz w:val="22"/>
          <w:szCs w:val="22"/>
        </w:rPr>
        <w:footnoteReference w:id="144"/>
      </w:r>
      <w:r w:rsidRPr="006D36EE">
        <w:rPr>
          <w:rFonts w:cs="Times New Roman"/>
          <w:i/>
          <w:color w:val="000000"/>
          <w:spacing w:val="-2"/>
          <w:sz w:val="22"/>
          <w:szCs w:val="22"/>
        </w:rPr>
        <w:t xml:space="preserve"> în  care sfinţii şi îngerii mijlocesc pentru cei vii, iar aceştia invocă rugăciunile celor dintâi</w:t>
      </w:r>
      <w:r w:rsidRPr="006D36EE">
        <w:rPr>
          <w:rStyle w:val="FootnoteReference"/>
          <w:rFonts w:cs="Times New Roman"/>
          <w:i/>
          <w:color w:val="000000"/>
          <w:spacing w:val="-2"/>
          <w:sz w:val="22"/>
          <w:szCs w:val="22"/>
        </w:rPr>
        <w:t>”</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45"/>
      </w:r>
      <w:r w:rsidRPr="006D36EE">
        <w:rPr>
          <w:rFonts w:cs="Times New Roman"/>
          <w:color w:val="000000"/>
          <w:spacing w:val="-2"/>
          <w:sz w:val="22"/>
          <w:szCs w:val="22"/>
        </w:rPr>
        <w:t xml:space="preserve"> Categoric, </w:t>
      </w:r>
      <w:r w:rsidRPr="006D36EE">
        <w:rPr>
          <w:rFonts w:cs="Times New Roman"/>
          <w:i/>
          <w:color w:val="000000"/>
          <w:spacing w:val="-2"/>
          <w:sz w:val="22"/>
          <w:szCs w:val="22"/>
        </w:rPr>
        <w:t xml:space="preserve"> </w:t>
      </w:r>
      <w:r w:rsidRPr="006D36EE">
        <w:rPr>
          <w:rFonts w:cs="Times New Roman"/>
          <w:color w:val="000000"/>
          <w:spacing w:val="-2"/>
          <w:sz w:val="22"/>
          <w:szCs w:val="22"/>
        </w:rPr>
        <w:t>în această</w:t>
      </w:r>
      <w:r w:rsidRPr="006D36EE">
        <w:rPr>
          <w:rFonts w:cs="Times New Roman"/>
          <w:i/>
          <w:color w:val="000000"/>
          <w:spacing w:val="-2"/>
          <w:sz w:val="22"/>
          <w:szCs w:val="22"/>
        </w:rPr>
        <w:t xml:space="preserve"> </w:t>
      </w:r>
      <w:r w:rsidRPr="006D36EE">
        <w:rPr>
          <w:rFonts w:cs="Times New Roman"/>
          <w:color w:val="000000"/>
          <w:spacing w:val="-2"/>
          <w:sz w:val="22"/>
          <w:szCs w:val="22"/>
        </w:rPr>
        <w:t xml:space="preserve">unitatea dintre Mântuitorul Hristos şi Biserică nu există nici o confuzie, deoarece Domnul nu se preface niciodată în Biserică şi nici Biserica în Hristos, aşa precum Biserica nu este </w:t>
      </w:r>
      <w:r w:rsidRPr="006D36EE">
        <w:rPr>
          <w:rFonts w:cs="Times New Roman"/>
          <w:color w:val="000000"/>
          <w:spacing w:val="-2"/>
          <w:sz w:val="22"/>
          <w:szCs w:val="22"/>
        </w:rPr>
        <w:lastRenderedPageBreak/>
        <w:t>Împărăţia Sa şi nici Împărăţia Sa nu este Biserica. Cu toate acestea, nu trebuie să uităm că scopul principal al mântuirii oamenilor este ca „</w:t>
      </w:r>
      <w:r w:rsidRPr="006D36EE">
        <w:rPr>
          <w:rFonts w:cs="Times New Roman"/>
          <w:i/>
          <w:color w:val="000000"/>
          <w:spacing w:val="-2"/>
          <w:sz w:val="22"/>
          <w:szCs w:val="22"/>
        </w:rPr>
        <w:t>Hristos să ia chip-formă în noi sau, altfel spus, să ne dea forma Bisericii, trupul Său, pe care sunt chemaţi să-l constituie toţi oamenii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46"/>
      </w:r>
      <w:r w:rsidRPr="006D36EE">
        <w:rPr>
          <w:rFonts w:cs="Times New Roman"/>
          <w:color w:val="000000"/>
          <w:spacing w:val="-2"/>
          <w:sz w:val="22"/>
          <w:szCs w:val="22"/>
        </w:rPr>
        <w:t xml:space="preserve"> unirea făcându-se după har şi nu după natură sau ipostas. Ca atare, energiile divine necreate, „</w:t>
      </w:r>
      <w:r w:rsidRPr="006D36EE">
        <w:rPr>
          <w:rFonts w:cs="Times New Roman"/>
          <w:i/>
          <w:color w:val="000000"/>
          <w:spacing w:val="-2"/>
          <w:sz w:val="22"/>
          <w:szCs w:val="22"/>
        </w:rPr>
        <w:t>puntea de diamante</w:t>
      </w:r>
      <w:r w:rsidRPr="006D36EE">
        <w:rPr>
          <w:rFonts w:cs="Times New Roman"/>
          <w:color w:val="000000"/>
          <w:spacing w:val="-2"/>
          <w:sz w:val="22"/>
          <w:szCs w:val="22"/>
        </w:rPr>
        <w:t>” între Creator şi creatură, nu desfiinţează total distanţa între necreat şi creat, dar nici nu face ca firea creată să fie asimilată de Dumnezeu cel necreat.</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Există, deci, în Biserică o pregustare clară a realităţii eshatologice sau o întâlnirea dintre istorie şi eshaton. Astfel</w:t>
      </w:r>
      <w:r w:rsidRPr="006D36EE">
        <w:rPr>
          <w:rFonts w:cs="Times New Roman"/>
          <w:b/>
          <w:color w:val="000000"/>
          <w:spacing w:val="-2"/>
          <w:sz w:val="22"/>
          <w:szCs w:val="22"/>
        </w:rPr>
        <w:t xml:space="preserve"> </w:t>
      </w:r>
      <w:r w:rsidRPr="006D36EE">
        <w:rPr>
          <w:rFonts w:cs="Times New Roman"/>
          <w:iCs/>
          <w:color w:val="000000"/>
          <w:spacing w:val="-2"/>
          <w:sz w:val="22"/>
          <w:szCs w:val="22"/>
        </w:rPr>
        <w:t xml:space="preserve">Biserica în sine este manifestarea Împărăţiei lui Dumnezeu pe pământ, în lume şi în veac. Ea </w:t>
      </w:r>
      <w:r w:rsidRPr="006D36EE">
        <w:rPr>
          <w:rFonts w:cs="Times New Roman"/>
          <w:color w:val="000000"/>
          <w:spacing w:val="-2"/>
          <w:sz w:val="22"/>
          <w:szCs w:val="22"/>
        </w:rPr>
        <w:t>aparţine veacului ce va să vină, dar se găseşte în această lume, misiunea ei având ca ţintă să mărturisească eshatonul, să-L slujească pe Domnul Hristos până ce El va veni, adică până la sfârşitul veacurilor.</w:t>
      </w:r>
      <w:r w:rsidRPr="006D36EE">
        <w:rPr>
          <w:rStyle w:val="FootnoteReference"/>
          <w:rFonts w:cs="Times New Roman"/>
          <w:color w:val="000000"/>
          <w:spacing w:val="-2"/>
          <w:sz w:val="22"/>
          <w:szCs w:val="22"/>
        </w:rPr>
        <w:footnoteReference w:id="147"/>
      </w:r>
      <w:r w:rsidRPr="006D36EE">
        <w:rPr>
          <w:rFonts w:cs="Times New Roman"/>
          <w:iCs/>
          <w:color w:val="000000"/>
          <w:spacing w:val="-2"/>
          <w:sz w:val="22"/>
          <w:szCs w:val="22"/>
        </w:rPr>
        <w:t xml:space="preserve"> Din acest motiv „</w:t>
      </w:r>
      <w:r w:rsidRPr="006D36EE">
        <w:rPr>
          <w:rFonts w:cs="Times New Roman"/>
          <w:i/>
          <w:iCs/>
          <w:color w:val="000000"/>
          <w:spacing w:val="-2"/>
          <w:sz w:val="22"/>
          <w:szCs w:val="22"/>
        </w:rPr>
        <w:t>Eshatologia nu este pur şi simplu ultimul şi cel mai greu de înţeles capitol din tratatele teologice pe care le-am moştenit din perioada medievală, nu doar o viziune a evenimentelor viitoare, care ne spun dinainte exact ce se va întâmpla. Prin limitarea eshatologiei la ultimul capitol, am privat toate celelalte capitole de caracterul eshatologic pe care ele se cuvenea să îl aibă. Eshatologia a fost transpusă într-o speranţă şi aşteptare personală. Dar, în realitate, întreaga teologie creştină şi de asemenea întreaga experienţă a vieţii sunt eshatologice</w:t>
      </w:r>
      <w:r w:rsidRPr="006D36EE">
        <w:rPr>
          <w:rFonts w:cs="Times New Roman"/>
          <w:iCs/>
          <w:color w:val="000000"/>
          <w:spacing w:val="-2"/>
          <w:sz w:val="22"/>
          <w:szCs w:val="22"/>
        </w:rPr>
        <w:t>”.</w:t>
      </w:r>
      <w:r w:rsidRPr="006D36EE">
        <w:rPr>
          <w:rStyle w:val="FootnoteReference"/>
          <w:rFonts w:cs="Times New Roman"/>
          <w:color w:val="000000"/>
          <w:spacing w:val="-2"/>
          <w:sz w:val="22"/>
          <w:szCs w:val="22"/>
        </w:rPr>
        <w:footnoteReference w:id="148"/>
      </w:r>
      <w:r w:rsidRPr="006D36EE">
        <w:rPr>
          <w:rFonts w:cs="Times New Roman"/>
          <w:iCs/>
          <w:color w:val="000000"/>
          <w:spacing w:val="-2"/>
          <w:sz w:val="22"/>
          <w:szCs w:val="22"/>
        </w:rPr>
        <w:t xml:space="preserve"> În acest context, Biserica este pe drept cuvânt prezenţa şi comunicarea Împărăţiei ce va să vină, iar Euharistia ei este Taina acestei Împărăţii, prin care credincioşii experiază viaţa ce va să vină în mod efectiv şi concret. De fapt toate Tainele şi actele liturgice exprimă acest caracter eshatologic ce revelează Biserica ca epifanie, anticipare şi pregustare a Împărăţiei lui Dumnezeu. Dar în chip special prin Euharistie, Biserica se înalţă la „</w:t>
      </w:r>
      <w:r w:rsidRPr="006D36EE">
        <w:rPr>
          <w:rFonts w:cs="Times New Roman"/>
          <w:i/>
          <w:iCs/>
          <w:color w:val="000000"/>
          <w:spacing w:val="-2"/>
          <w:sz w:val="22"/>
          <w:szCs w:val="22"/>
        </w:rPr>
        <w:t>masa Domnului în Împărăţia Sa</w:t>
      </w:r>
      <w:r w:rsidRPr="006D36EE">
        <w:rPr>
          <w:rFonts w:cs="Times New Roman"/>
          <w:iCs/>
          <w:color w:val="000000"/>
          <w:spacing w:val="-2"/>
          <w:sz w:val="22"/>
          <w:szCs w:val="22"/>
        </w:rPr>
        <w:t>” pentru a fi martoră a acelei Împărăţii în această lume, pregătind intens pe cei ce se împărtăşesc din ea pentru veacul viitor.</w:t>
      </w:r>
      <w:r w:rsidRPr="006D36EE">
        <w:rPr>
          <w:rStyle w:val="FootnoteReference"/>
          <w:rFonts w:cs="Times New Roman"/>
          <w:color w:val="000000"/>
          <w:spacing w:val="-2"/>
          <w:sz w:val="22"/>
          <w:szCs w:val="22"/>
        </w:rPr>
        <w:footnoteReference w:id="149"/>
      </w:r>
      <w:r w:rsidRPr="006D36EE">
        <w:rPr>
          <w:rFonts w:cs="Times New Roman"/>
          <w:iCs/>
          <w:color w:val="000000"/>
          <w:spacing w:val="-2"/>
          <w:sz w:val="22"/>
          <w:szCs w:val="22"/>
        </w:rPr>
        <w:t xml:space="preserve"> Prin urmare Euharistia este Taina Bisericii şi Taina Împărăţiei deodată, ambele fiind Taina pe care Mântuitorul Hristos o aduce şi prin care se aduce în veşnicie.</w:t>
      </w:r>
      <w:r w:rsidRPr="006D36EE">
        <w:rPr>
          <w:rStyle w:val="FootnoteReference"/>
          <w:rFonts w:cs="Times New Roman"/>
          <w:color w:val="000000"/>
          <w:spacing w:val="-2"/>
          <w:sz w:val="22"/>
          <w:szCs w:val="22"/>
        </w:rPr>
        <w:footnoteReference w:id="150"/>
      </w:r>
      <w:r w:rsidRPr="006D36EE">
        <w:rPr>
          <w:rFonts w:cs="Times New Roman"/>
          <w:iCs/>
          <w:color w:val="000000"/>
          <w:spacing w:val="-2"/>
          <w:sz w:val="22"/>
          <w:szCs w:val="22"/>
        </w:rPr>
        <w:t xml:space="preserve"> Din acest punct de vedere eshatologia este aspectul care defineşte cultul creştin, iar lumea şi Împărăţia lui Dumnezeu se prezintă într-o experienţă unitară şi nu într-o tensiune de tipul sacru-profan, cum vrea să susţină literatura modernă.</w:t>
      </w:r>
    </w:p>
    <w:p w:rsidR="00223F55" w:rsidRPr="006D36EE" w:rsidRDefault="00223F55" w:rsidP="00223F55">
      <w:pPr>
        <w:pStyle w:val="Standard"/>
        <w:ind w:firstLine="567"/>
        <w:jc w:val="both"/>
        <w:rPr>
          <w:rFonts w:cs="Times New Roman"/>
          <w:spacing w:val="-2"/>
          <w:sz w:val="22"/>
          <w:szCs w:val="22"/>
        </w:rPr>
      </w:pPr>
      <w:r w:rsidRPr="006D36EE">
        <w:rPr>
          <w:rFonts w:cs="Times New Roman"/>
          <w:iCs/>
          <w:color w:val="000000"/>
          <w:spacing w:val="-2"/>
          <w:sz w:val="22"/>
          <w:szCs w:val="22"/>
        </w:rPr>
        <w:t>Deci, Euharistia este „</w:t>
      </w:r>
      <w:r w:rsidRPr="006D36EE">
        <w:rPr>
          <w:rFonts w:cs="Times New Roman"/>
          <w:i/>
          <w:iCs/>
          <w:color w:val="000000"/>
          <w:spacing w:val="-2"/>
          <w:sz w:val="22"/>
          <w:szCs w:val="22"/>
        </w:rPr>
        <w:t>masa eshatologică pe care ne-a promis-o Mântuitorul Iisus Hristos la Cina cea de Taină</w:t>
      </w:r>
      <w:r w:rsidRPr="006D36EE">
        <w:rPr>
          <w:rFonts w:cs="Times New Roman"/>
          <w:iCs/>
          <w:color w:val="000000"/>
          <w:spacing w:val="-2"/>
          <w:sz w:val="22"/>
          <w:szCs w:val="22"/>
        </w:rPr>
        <w:t>”</w:t>
      </w:r>
      <w:r w:rsidRPr="006D36EE">
        <w:rPr>
          <w:rFonts w:cs="Times New Roman"/>
          <w:i/>
          <w:iCs/>
          <w:color w:val="000000"/>
          <w:spacing w:val="-2"/>
          <w:sz w:val="22"/>
          <w:szCs w:val="22"/>
        </w:rPr>
        <w:t xml:space="preserve">, </w:t>
      </w:r>
      <w:r w:rsidRPr="006D36EE">
        <w:rPr>
          <w:rFonts w:cs="Times New Roman"/>
          <w:iCs/>
          <w:color w:val="000000"/>
          <w:spacing w:val="-2"/>
          <w:sz w:val="22"/>
          <w:szCs w:val="22"/>
        </w:rPr>
        <w:t>iar El este</w:t>
      </w:r>
      <w:r w:rsidRPr="006D36EE">
        <w:rPr>
          <w:rFonts w:cs="Times New Roman"/>
          <w:i/>
          <w:iCs/>
          <w:color w:val="000000"/>
          <w:spacing w:val="-2"/>
          <w:sz w:val="22"/>
          <w:szCs w:val="22"/>
        </w:rPr>
        <w:t xml:space="preserve"> </w:t>
      </w:r>
      <w:r w:rsidRPr="006D36EE">
        <w:rPr>
          <w:rFonts w:cs="Times New Roman"/>
          <w:iCs/>
          <w:color w:val="000000"/>
          <w:spacing w:val="-2"/>
          <w:sz w:val="22"/>
          <w:szCs w:val="22"/>
        </w:rPr>
        <w:t>„</w:t>
      </w:r>
      <w:r w:rsidRPr="006D36EE">
        <w:rPr>
          <w:rFonts w:cs="Times New Roman"/>
          <w:i/>
          <w:iCs/>
          <w:color w:val="000000"/>
          <w:spacing w:val="-2"/>
          <w:sz w:val="22"/>
          <w:szCs w:val="22"/>
        </w:rPr>
        <w:t>sfârşitul, Eshatonul şi Euharistia care nu se săvârşeşte în trecut, prezent sau viitor, ci este Eshatonul cel preaslăvit</w:t>
      </w:r>
      <w:r w:rsidRPr="006D36EE">
        <w:rPr>
          <w:rFonts w:cs="Times New Roman"/>
          <w:iCs/>
          <w:color w:val="000000"/>
          <w:spacing w:val="-2"/>
          <w:sz w:val="22"/>
          <w:szCs w:val="22"/>
        </w:rPr>
        <w:t>”</w:t>
      </w:r>
      <w:r w:rsidRPr="006D36EE">
        <w:rPr>
          <w:rFonts w:cs="Times New Roman"/>
          <w:i/>
          <w:iCs/>
          <w:color w:val="000000"/>
          <w:spacing w:val="-2"/>
          <w:sz w:val="22"/>
          <w:szCs w:val="22"/>
        </w:rPr>
        <w:t>.</w:t>
      </w:r>
      <w:r w:rsidRPr="006D36EE">
        <w:rPr>
          <w:rStyle w:val="FootnoteReference"/>
          <w:rFonts w:cs="Times New Roman"/>
          <w:color w:val="000000"/>
          <w:spacing w:val="-2"/>
          <w:sz w:val="22"/>
          <w:szCs w:val="22"/>
        </w:rPr>
        <w:footnoteReference w:id="151"/>
      </w:r>
      <w:r w:rsidRPr="006D36EE">
        <w:rPr>
          <w:rFonts w:cs="Times New Roman"/>
          <w:i/>
          <w:iCs/>
          <w:color w:val="000000"/>
          <w:spacing w:val="-2"/>
          <w:sz w:val="22"/>
          <w:szCs w:val="22"/>
        </w:rPr>
        <w:t xml:space="preserve"> </w:t>
      </w:r>
      <w:r w:rsidRPr="006D36EE">
        <w:rPr>
          <w:rFonts w:cs="Times New Roman"/>
          <w:iCs/>
          <w:color w:val="000000"/>
          <w:spacing w:val="-2"/>
          <w:sz w:val="22"/>
          <w:szCs w:val="22"/>
        </w:rPr>
        <w:t xml:space="preserve">În consecinţă, spune </w:t>
      </w:r>
      <w:r w:rsidRPr="006D36EE">
        <w:rPr>
          <w:rFonts w:cs="Times New Roman"/>
          <w:color w:val="000000"/>
          <w:spacing w:val="-2"/>
          <w:sz w:val="22"/>
          <w:szCs w:val="22"/>
        </w:rPr>
        <w:t>Schmemann</w:t>
      </w:r>
      <w:r w:rsidRPr="006D36EE">
        <w:rPr>
          <w:rFonts w:cs="Times New Roman"/>
          <w:iCs/>
          <w:color w:val="000000"/>
          <w:spacing w:val="-2"/>
          <w:sz w:val="22"/>
          <w:szCs w:val="22"/>
        </w:rPr>
        <w:t>,</w:t>
      </w:r>
      <w:r w:rsidRPr="006D36EE">
        <w:rPr>
          <w:rFonts w:cs="Times New Roman"/>
          <w:i/>
          <w:iCs/>
          <w:color w:val="000000"/>
          <w:spacing w:val="-2"/>
          <w:sz w:val="22"/>
          <w:szCs w:val="22"/>
        </w:rPr>
        <w:t xml:space="preserve"> </w:t>
      </w:r>
      <w:r w:rsidRPr="006D36EE">
        <w:rPr>
          <w:rFonts w:cs="Times New Roman"/>
          <w:iCs/>
          <w:color w:val="000000"/>
          <w:spacing w:val="-2"/>
          <w:sz w:val="22"/>
          <w:szCs w:val="22"/>
        </w:rPr>
        <w:t>„</w:t>
      </w:r>
      <w:r w:rsidRPr="006D36EE">
        <w:rPr>
          <w:rFonts w:cs="Times New Roman"/>
          <w:i/>
          <w:iCs/>
          <w:color w:val="000000"/>
          <w:spacing w:val="-2"/>
          <w:sz w:val="22"/>
          <w:szCs w:val="22"/>
        </w:rPr>
        <w:t>Noul Adam, omul primeşte această viaţă euharistică, pentru că El Însuşi a fost Euharistie desăvârşită şi El ne-a dăruit această viaţă desăvârşită şi euharistică. El a săvârşit o dată pentru totdeauna această Euharistie şi toţi cei care au fost primiţi în viaţa euharistică a lui Hristos sunt conduşi în Euharistia atotcuprinzătoare a Lui. Aşadar, viaţa Sa, fiind în întregime şi în mod absolut euharistică, în întregime a fost transformată în comuniune cu Dumnezeu şi în întregime a fost înălţată la cer. Iar acum El împărtăşeşte această viaţă preamărită cu noi</w:t>
      </w:r>
      <w:r w:rsidRPr="006D36EE">
        <w:rPr>
          <w:rFonts w:cs="Times New Roman"/>
          <w:iCs/>
          <w:color w:val="000000"/>
          <w:spacing w:val="-2"/>
          <w:sz w:val="22"/>
          <w:szCs w:val="22"/>
        </w:rPr>
        <w:t>”</w:t>
      </w:r>
      <w:r w:rsidRPr="006D36EE">
        <w:rPr>
          <w:rFonts w:cs="Times New Roman"/>
          <w:i/>
          <w:iCs/>
          <w:color w:val="000000"/>
          <w:spacing w:val="-2"/>
          <w:sz w:val="22"/>
          <w:szCs w:val="22"/>
        </w:rPr>
        <w:t>.</w:t>
      </w:r>
      <w:r w:rsidRPr="006D36EE">
        <w:rPr>
          <w:rStyle w:val="FootnoteReference"/>
          <w:rFonts w:cs="Times New Roman"/>
          <w:color w:val="000000"/>
          <w:spacing w:val="-2"/>
          <w:sz w:val="22"/>
          <w:szCs w:val="22"/>
        </w:rPr>
        <w:footnoteReference w:id="152"/>
      </w:r>
      <w:r w:rsidRPr="006D36EE">
        <w:rPr>
          <w:rFonts w:cs="Times New Roman"/>
          <w:color w:val="000000"/>
          <w:spacing w:val="-2"/>
          <w:sz w:val="22"/>
          <w:szCs w:val="22"/>
        </w:rPr>
        <w:t xml:space="preserve"> Evident, datorită acestui fapt Biserica este cu adevărat „</w:t>
      </w:r>
      <w:r w:rsidRPr="006D36EE">
        <w:rPr>
          <w:rFonts w:cs="Times New Roman"/>
          <w:i/>
          <w:color w:val="000000"/>
          <w:spacing w:val="-2"/>
          <w:sz w:val="22"/>
          <w:szCs w:val="22"/>
        </w:rPr>
        <w:t>laboratorul Învierii</w:t>
      </w:r>
      <w:r w:rsidRPr="006D36EE">
        <w:rPr>
          <w:rFonts w:cs="Times New Roman"/>
          <w:color w:val="000000"/>
          <w:spacing w:val="-2"/>
          <w:sz w:val="22"/>
          <w:szCs w:val="22"/>
        </w:rPr>
        <w:t>”, având o constituţie teandrică şi făcând transparentă întreaga lume prin harul Duhului Sfânt, „</w:t>
      </w:r>
      <w:r w:rsidRPr="006D36EE">
        <w:rPr>
          <w:rFonts w:cs="Times New Roman"/>
          <w:i/>
          <w:color w:val="000000"/>
          <w:spacing w:val="-2"/>
          <w:sz w:val="22"/>
          <w:szCs w:val="22"/>
        </w:rPr>
        <w:t>Cel Care împărtăşeşte energiile divine în creaţie</w:t>
      </w:r>
      <w:r w:rsidRPr="006D36EE">
        <w:rPr>
          <w:rFonts w:cs="Times New Roman"/>
          <w:color w:val="000000"/>
          <w:spacing w:val="-2"/>
          <w:sz w:val="22"/>
          <w:szCs w:val="22"/>
        </w:rPr>
        <w:t>”.  La fel cum în sânul Preasfintei Treimi Duhul Sfânt se odihneşte din veci în Fiul, şi după Întrupare El continuă să se odihnească „</w:t>
      </w:r>
      <w:r w:rsidRPr="006D36EE">
        <w:rPr>
          <w:rFonts w:cs="Times New Roman"/>
          <w:i/>
          <w:color w:val="000000"/>
          <w:spacing w:val="-2"/>
          <w:sz w:val="22"/>
          <w:szCs w:val="22"/>
        </w:rPr>
        <w:t>în umanitatea personală a lui Hristos şi apoi peste toţi cei care se unesc prin credinţă cu Hristos</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53"/>
      </w:r>
      <w:r w:rsidRPr="006D36EE">
        <w:rPr>
          <w:rFonts w:cs="Times New Roman"/>
          <w:color w:val="000000"/>
          <w:spacing w:val="-2"/>
          <w:sz w:val="22"/>
          <w:szCs w:val="22"/>
        </w:rPr>
        <w:t xml:space="preserve"> Deşi Paracletul nu posedă o natură umană asemenea nouă, totuşi El „</w:t>
      </w:r>
      <w:r w:rsidRPr="006D36EE">
        <w:rPr>
          <w:rFonts w:cs="Times New Roman"/>
          <w:i/>
          <w:color w:val="000000"/>
          <w:spacing w:val="-2"/>
          <w:sz w:val="22"/>
          <w:szCs w:val="22"/>
        </w:rPr>
        <w:t xml:space="preserve">se </w:t>
      </w:r>
      <w:r w:rsidRPr="006D36EE">
        <w:rPr>
          <w:rFonts w:cs="Times New Roman"/>
          <w:i/>
          <w:color w:val="000000"/>
          <w:spacing w:val="-2"/>
          <w:sz w:val="22"/>
          <w:szCs w:val="22"/>
        </w:rPr>
        <w:lastRenderedPageBreak/>
        <w:t>infuzează ca ipostas în ipostasele noastre, devenind un fel de ipostas al persoanelor noastre</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54"/>
      </w:r>
      <w:r w:rsidRPr="006D36EE">
        <w:rPr>
          <w:rFonts w:cs="Times New Roman"/>
          <w:color w:val="000000"/>
          <w:spacing w:val="-2"/>
          <w:sz w:val="22"/>
          <w:szCs w:val="22"/>
        </w:rPr>
        <w:t xml:space="preserve"> Bineînţeles, această lucrare a Lui, începută încă din viaţa aceasta prin Taina Sfântului Botez, se va actualiza deplin în viaţa veşnică, în Împărăţia cerurilor.</w:t>
      </w:r>
      <w:r w:rsidRPr="006D36EE">
        <w:rPr>
          <w:rStyle w:val="FootnoteReference"/>
          <w:rFonts w:cs="Times New Roman"/>
          <w:color w:val="000000"/>
          <w:spacing w:val="-2"/>
          <w:sz w:val="22"/>
          <w:szCs w:val="22"/>
        </w:rPr>
        <w:footnoteReference w:id="155"/>
      </w:r>
      <w:r w:rsidRPr="006D36EE">
        <w:rPr>
          <w:rFonts w:cs="Times New Roman"/>
          <w:color w:val="000000"/>
          <w:spacing w:val="-2"/>
          <w:sz w:val="22"/>
          <w:szCs w:val="22"/>
        </w:rPr>
        <w:t xml:space="preserve"> Ca să ducem ideea mai departe, putem spune că actualizarea treptată a darurilor primite prin Tainele de iniţiere îşi au pe Duhul ca unificator în toate mădularele Bisericii, fără ca acţiunea Lui să fie uniformă şi nivelatoare. Datorită acestui fapt „</w:t>
      </w:r>
      <w:r w:rsidRPr="006D36EE">
        <w:rPr>
          <w:rFonts w:cs="Times New Roman"/>
          <w:i/>
          <w:color w:val="000000"/>
          <w:spacing w:val="-2"/>
          <w:sz w:val="22"/>
          <w:szCs w:val="22"/>
        </w:rPr>
        <w:t>fiecare îşi are darurile sale proprii, care se numesc aşa nu numai pentru că sunt dăruite de Duhul Sfânt, ci şi pentru că sunt destinate să slujească altora, să se facă un dar altora</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56"/>
      </w:r>
      <w:r w:rsidRPr="006D36EE">
        <w:rPr>
          <w:rFonts w:cs="Times New Roman"/>
          <w:color w:val="000000"/>
          <w:spacing w:val="-2"/>
          <w:sz w:val="22"/>
          <w:szCs w:val="22"/>
        </w:rPr>
        <w:t xml:space="preserve"> Deşi împletirea acestor daruri umane şi dumnezeieşti va deveni desăvârşită în viaţa viitoare, totuşi prin Sfânta Liturghie, icoane, sfinţi, ea este prezentă încă de acum. </w:t>
      </w:r>
      <w:r w:rsidRPr="006D36EE">
        <w:rPr>
          <w:rStyle w:val="def"/>
          <w:color w:val="000000"/>
          <w:spacing w:val="-2"/>
          <w:sz w:val="22"/>
          <w:szCs w:val="22"/>
        </w:rPr>
        <w:t>În modul acesta</w:t>
      </w:r>
      <w:r w:rsidRPr="006D36EE">
        <w:rPr>
          <w:rFonts w:cs="Times New Roman"/>
          <w:color w:val="000000"/>
          <w:spacing w:val="-2"/>
          <w:sz w:val="22"/>
          <w:szCs w:val="22"/>
        </w:rPr>
        <w:t xml:space="preserve"> există o transparenţă clară a Mântuitorului Hristos în Biserică, în creaţie şi o transparenţă a Bisericii pentru Hristos, în Tainele ei, o transparenţă a lui Hristos în creştin şi o transparenţă a creştinului pentru Hristos. Această transparenţă, este rezultatul lucrării harului lui Dumnezeu în viaţa Bisericii şi a omului, şi al energiilor divine necreate în lumea întreagă. Tocmai de aceea spunem că Împărăţia eshatologică vine dinspre viitorul lumii în prezentul ei în Biserică şi Euharistie, cum spunem în rugăciunea de la Sfânta Liturghie: „Încă ne aducem aminte... de a doua venire”. Ca atare, prin Taine, Mântuitorul Hristos Se prelungeşte în Biserică, Trupul Său, şi „</w:t>
      </w:r>
      <w:r w:rsidRPr="006D36EE">
        <w:rPr>
          <w:rFonts w:cs="Times New Roman"/>
          <w:i/>
          <w:color w:val="000000"/>
          <w:spacing w:val="-2"/>
          <w:sz w:val="22"/>
          <w:szCs w:val="22"/>
        </w:rPr>
        <w:t>în mădularele acestui Trup, deschizând pe unii altora şi pe alţii lui Dumnezeu şi lumii</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57"/>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În consens cu cele spuse mai sus aducem şi mărturia Sfântului Maxim Mărturisitorul, care vorbind despre Biserică, afirma că aceasta</w:t>
      </w:r>
      <w:r w:rsidRPr="006D36EE">
        <w:rPr>
          <w:rFonts w:cs="Times New Roman"/>
          <w:i/>
          <w:color w:val="000000"/>
          <w:spacing w:val="-2"/>
          <w:sz w:val="22"/>
          <w:szCs w:val="22"/>
        </w:rPr>
        <w:t xml:space="preserve"> „face aceleaşi lucruri cu noi ca şi Dumnezeu, imitându-L, cum imită o icoană modelul său. Căci sunt mulţi şi nesfârşiţi la număr cei ce fac parte din ea şi sunt renăscuţi şi recreaţi în Duh: bărbaţi, femei şi copii, despărţiţi şi foarte deosebiţi după gen şi înfăţişare, după neamuri şi graiuri, după viaţă, vârstă, păreri, meşteşuguri, chipuri, moravuri şi aptitudini, după ştiinţă şi slujbe, după soartă, caracter şi deprinderi. Dar tuturor Biserica le dă deopotrivă o singură formă şi numire dumnezeiască, adică existenţa şi numele de la Hristos; şi o singură şi neîmpărţită relaţie prin credinţă, simplă şi fără părţi, care nu lasă să fie cunoscute relaţiile cele multe şi nenumărate ale fiecăruia, nici măcar că sunt, din pricina raportării şi concentrării universale a tuturor spre ea. În temeiul acesteia nici unul nu e cât de puţin despărţit prin nimic de ceea ce-i comun, ca să fie de sine. Toţi există împreună unii cu alţii şi sunt uniţi prin unicul har şi unica putere simplă şi neîmpărţită a credinţei. «Căci era în toţi, zice, o inimă şi un suflet»,</w:t>
      </w:r>
      <w:r w:rsidRPr="006D36EE">
        <w:rPr>
          <w:rStyle w:val="FootnoteReference"/>
          <w:rFonts w:cs="Times New Roman"/>
          <w:color w:val="000000"/>
          <w:spacing w:val="-2"/>
          <w:sz w:val="22"/>
          <w:szCs w:val="22"/>
        </w:rPr>
        <w:footnoteReference w:id="158"/>
      </w:r>
      <w:r w:rsidRPr="006D36EE">
        <w:rPr>
          <w:rFonts w:cs="Times New Roman"/>
          <w:i/>
          <w:color w:val="000000"/>
          <w:spacing w:val="-2"/>
          <w:sz w:val="22"/>
          <w:szCs w:val="22"/>
        </w:rPr>
        <w:t xml:space="preserve"> precum din felurite mădulare este şi se cunoaşte un singur trup, vrednic de Hristos Însuşi, care e cu adevărat capul nostru: «în care, zice dumnezeiescul apostol, nu este bărbat, nici femeie, nici iudeu, nici elin, nici tăiere împrejur, nici netăiere împrejur, nici barbar, nici scit, nici rob, nici slobod, ci toate şi în toate El».</w:t>
      </w:r>
      <w:r w:rsidRPr="006D36EE">
        <w:rPr>
          <w:rStyle w:val="FootnoteReference"/>
          <w:rFonts w:cs="Times New Roman"/>
          <w:color w:val="000000"/>
          <w:spacing w:val="-2"/>
          <w:sz w:val="22"/>
          <w:szCs w:val="22"/>
        </w:rPr>
        <w:footnoteReference w:id="159"/>
      </w:r>
      <w:r w:rsidRPr="006D36EE">
        <w:rPr>
          <w:rFonts w:cs="Times New Roman"/>
          <w:i/>
          <w:color w:val="000000"/>
          <w:spacing w:val="-2"/>
          <w:sz w:val="22"/>
          <w:szCs w:val="22"/>
        </w:rPr>
        <w:t xml:space="preserve"> Acesta le închide toate în Sine prin unica putere simplă şi nesfârşit de înţeleaptă a bunătăţii, ca un centru al unor linii drepte pornite din El, în calitate de cauză şi putere unică şi simplă, nelăsând să se despartă începuturile lucrurilor odată cu capetele lor finale şi circumscriind în cerc extinderile lor şi adunând la Sine însuşi distincţiunile lucrurilor făcute de El. Şi aceasta o face ca să nu se înstrăineze cu totul între ele şi să se învrăjbească creaturile şi făpturile aceluiaşi Dumnezeu, nemaiavând în jurul a ce şi unde să-şi arate iubirea şi pacea şi identitatea întreolaltă, şi să fie primejdie ca însăşi existenţa lor să cadă în nefiinţă, prin despărţirea de Dumnezeu.</w:t>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i/>
          <w:color w:val="000000"/>
          <w:spacing w:val="-2"/>
          <w:sz w:val="22"/>
          <w:szCs w:val="22"/>
        </w:rPr>
        <w:t>Prin urmare sfânta Biserică este icoană a lui Dumnezeu, precum s-a spus, ca una ce înfăptuieşte aceeaşi unire ca Dumnezeu între cei credincioşi, chiar dacă cei unificaţi în ea prin credinţă sunt deosebiţi după însuşirile lor şi sunt din diferite locuri şi feluri. Este aceeaşi unire pe care o înfăptuieşte şi Dumnezeu însuşi în chip neamestecat între fiinţele lucrurilor, îndulcind şi aducând la identitate deosebirea dintre ele, precum s-a arătat, prin raportarea lor la El şi prin unirea cu El, ca pricină, început şi scop</w:t>
      </w:r>
      <w:r w:rsidRPr="006D36EE">
        <w:rPr>
          <w:rFonts w:cs="Times New Roman"/>
          <w:color w:val="000000"/>
          <w:spacing w:val="-2"/>
          <w:sz w:val="22"/>
          <w:szCs w:val="22"/>
        </w:rPr>
        <w:t>”.</w:t>
      </w:r>
      <w:r w:rsidRPr="006D36EE">
        <w:rPr>
          <w:rStyle w:val="FootnoteReference"/>
          <w:rFonts w:cs="Times New Roman"/>
          <w:color w:val="000000"/>
          <w:spacing w:val="-2"/>
          <w:sz w:val="22"/>
          <w:szCs w:val="22"/>
        </w:rPr>
        <w:footnoteReference w:id="160"/>
      </w:r>
    </w:p>
    <w:p w:rsidR="00223F55" w:rsidRPr="006D36EE" w:rsidRDefault="00223F55" w:rsidP="00223F55">
      <w:pPr>
        <w:pStyle w:val="Standard"/>
        <w:ind w:firstLine="567"/>
        <w:jc w:val="both"/>
        <w:rPr>
          <w:rFonts w:cs="Times New Roman"/>
          <w:spacing w:val="-2"/>
          <w:sz w:val="22"/>
          <w:szCs w:val="22"/>
        </w:rPr>
      </w:pPr>
      <w:r w:rsidRPr="006D36EE">
        <w:rPr>
          <w:rFonts w:cs="Times New Roman"/>
          <w:color w:val="000000"/>
          <w:spacing w:val="-2"/>
          <w:sz w:val="22"/>
          <w:szCs w:val="22"/>
        </w:rPr>
        <w:lastRenderedPageBreak/>
        <w:t>Din cele arătate de Sfântul Maxim rezultă că Biserica renaşte în Duh pe membrii săi, imprimându-le o singură formă divină şi un singur nume, care arată existenţa lor în Domnul Hristos. Această legătură se realizează datorită faptului că toţi sunt cuprinşi într-o singură relaţie de credinţă, simplă şi invizibilă, care nu mai lasă să fie văzută mulţimea diferenţelor dintre ei, datorită faptului că în toţi se manifestă aceeaşi referinţă şi convergenţă şi prin aceasta nici unul nu-şi însuşeşte nimic din ceea ce este comun, dar toţi sunt într-o întrepătrundere şi uniţi între ei, datorită harului şi puterii credinţei. Sfântul Apostol Pavel arată că Biserica este un trup viu comun tuturor mădularelor însă mădularele sunt distincte. Membrele sunt unite simfonic în Trup şi se împărtăşesc din harul pe care-l oferă Trupul. Desigur, membrii Bisericii sunt uniţi prin credinţă şi iubire în Trupul tainic al Domnului, fără ca ei singuri să formeze Biserica. Ei sunt mădulare vii ale Bisericii într-o unire simfonică, iar Mântuitorul Hristos îi zideşte în Trupul Său, ca pietre vii, şi-i aduce la unitatea lor deplină întru Sine şi unii cu alţii. Având în vedere acest lucru toţi membrii Bisericii, menţinuţi împreună prin relaţia credinţei şi ajutaţi de har, formează Trupul tainic al Domnului, devenit Capul Bisericii. În aceştia Mântuitorul Hristos acţionează ca centru al liniilor ieşite din El, care nu lasă punctele de plecare ale creaturilor să se separe cu ramificaţiile lor exterioare, ci le circumscrie în cercul puterii sale, unindu-le în sine. Astfel El nu lasă pe nici una din creaturile Sale să devină total străine între ele şi separate de Dumnezeu şi să cadă astfel din existenţă, lipsindu-le pacea şi legătura cu Dumnezeu.</w:t>
      </w:r>
      <w:r w:rsidRPr="006D36EE">
        <w:rPr>
          <w:rStyle w:val="FootnoteReference"/>
          <w:rFonts w:cs="Times New Roman"/>
          <w:color w:val="000000"/>
          <w:spacing w:val="-2"/>
          <w:sz w:val="22"/>
          <w:szCs w:val="22"/>
        </w:rPr>
        <w:footnoteReference w:id="161"/>
      </w:r>
      <w:r w:rsidRPr="006D36EE">
        <w:rPr>
          <w:rFonts w:cs="Times New Roman"/>
          <w:color w:val="000000"/>
          <w:spacing w:val="-2"/>
          <w:sz w:val="22"/>
          <w:szCs w:val="22"/>
        </w:rPr>
        <w:t xml:space="preserve"> Ca urmare a acestui fapt, prin harul Mântuitorului Hristos se realizează în Biserică unirea tuturor în Dumnezeu prin Duhul Sfânt în calitatea Sa de cauză a tuturor, fără dispariţia diferenţelor între creaturi, ca nu cumva să ajungă în pericolul de a-şi pierde existenţa.</w:t>
      </w:r>
      <w:r w:rsidRPr="006D36EE">
        <w:rPr>
          <w:rStyle w:val="FootnoteReference"/>
          <w:rFonts w:cs="Times New Roman"/>
          <w:color w:val="000000"/>
          <w:spacing w:val="-2"/>
          <w:sz w:val="22"/>
          <w:szCs w:val="22"/>
        </w:rPr>
        <w:t xml:space="preserve"> </w:t>
      </w:r>
      <w:r w:rsidRPr="006D36EE">
        <w:rPr>
          <w:rStyle w:val="FootnoteReference"/>
          <w:rFonts w:cs="Times New Roman"/>
          <w:color w:val="000000"/>
          <w:spacing w:val="-2"/>
          <w:sz w:val="22"/>
          <w:szCs w:val="22"/>
        </w:rPr>
        <w:footnoteReference w:id="162"/>
      </w:r>
    </w:p>
    <w:p w:rsidR="00223F55" w:rsidRPr="006D36EE" w:rsidRDefault="00223F55" w:rsidP="00223F55">
      <w:pPr>
        <w:pStyle w:val="Standard"/>
        <w:ind w:firstLine="567"/>
        <w:jc w:val="both"/>
        <w:rPr>
          <w:rFonts w:cs="Times New Roman"/>
          <w:color w:val="000000"/>
          <w:spacing w:val="-2"/>
          <w:sz w:val="22"/>
          <w:szCs w:val="22"/>
        </w:rPr>
      </w:pPr>
      <w:r w:rsidRPr="006D36EE">
        <w:rPr>
          <w:rFonts w:cs="Times New Roman"/>
          <w:color w:val="000000"/>
          <w:spacing w:val="-2"/>
          <w:sz w:val="22"/>
          <w:szCs w:val="22"/>
        </w:rPr>
        <w:t>Putem spune, aşadar, în sensul celor prezentate mai sus, că, pe de o parte, lucrarea Mântuitorului Hristos cuprinde firea umană pe care o recapitulează în Ipostatul Său, iar, pe de altă parte, lucrarea Duhului cuprinde persoanele, adresându-se fiecăreia dintre ele şi sfinţindu-le cu ha</w:t>
      </w:r>
      <w:bookmarkStart w:id="0" w:name="_GoBack"/>
      <w:bookmarkEnd w:id="0"/>
      <w:r w:rsidRPr="006D36EE">
        <w:rPr>
          <w:rFonts w:cs="Times New Roman"/>
          <w:color w:val="000000"/>
          <w:spacing w:val="-2"/>
          <w:sz w:val="22"/>
          <w:szCs w:val="22"/>
        </w:rPr>
        <w:t>rul Său. Domnul, prin jertfa şi Învierea Sa, adună întreaga umanitate ca fire în Ipostasul Său şi o face părtaşă dumnezeirii Sale, iar Sfântul Duh împărtăşeşte această dumnezeire persoanelor omeneşti în Trupul tainic al Domnului prin Sfintele Taine, desăvârşindu-le pentru Împărăţia cerurilor. Evident, lucrarea Mântuitorului nu este separată de lucrarea Duhului, deoarece Fiul şi Duhul Sfânt conlucrează împreună la zidirea Trupului tainic, Biserica. În acest caz, viaţa tainică nu poate fi împărtăşită decât pe temeiul unei relaţii tainice cu Mântuitorul, Capul Bisericii, şi cu Duhul Sfânt, Sfintele Taine nefăcând altceva decât să realizeze această relaţie dintre mădularele Bisericii şi Capul ei.</w:t>
      </w:r>
      <w:r w:rsidRPr="006D36EE">
        <w:rPr>
          <w:rStyle w:val="FootnoteReference"/>
          <w:rFonts w:cs="Times New Roman"/>
          <w:color w:val="000000"/>
          <w:spacing w:val="-2"/>
          <w:sz w:val="22"/>
          <w:szCs w:val="22"/>
        </w:rPr>
        <w:footnoteReference w:id="163"/>
      </w:r>
      <w:r w:rsidRPr="006D36EE">
        <w:rPr>
          <w:rFonts w:cs="Times New Roman"/>
          <w:color w:val="000000"/>
          <w:spacing w:val="-2"/>
          <w:sz w:val="22"/>
          <w:szCs w:val="22"/>
        </w:rPr>
        <w:t xml:space="preserve"> Deci, în Trupul tainic al Domnului prin Duhul Sfânt se împărtăşeşte fiecărei persoane harul divin, în aşa fel ca divino-umanitatea Mântuitorului să se extindă în taina Bisericii la nivelul fiecărui membru şi la toţi laolaltă. În felul acesta Biserica devine organismul teandric şi o comunitate sacramentală eshatologică, identificându-se în chip substanţial cu Taina Hristos Domnul.</w:t>
      </w:r>
    </w:p>
    <w:p w:rsidR="00223F55" w:rsidRPr="006D36EE" w:rsidRDefault="00223F55" w:rsidP="00223F55">
      <w:pPr>
        <w:pStyle w:val="Standard"/>
        <w:ind w:firstLine="567"/>
        <w:jc w:val="both"/>
        <w:rPr>
          <w:rFonts w:cs="Times New Roman"/>
          <w:color w:val="000000"/>
          <w:spacing w:val="-2"/>
          <w:sz w:val="22"/>
          <w:szCs w:val="22"/>
        </w:rPr>
      </w:pPr>
    </w:p>
    <w:p w:rsidR="00223F55" w:rsidRPr="006D36EE" w:rsidRDefault="00223F55" w:rsidP="00223F55">
      <w:pPr>
        <w:pStyle w:val="Standard"/>
        <w:ind w:firstLine="567"/>
        <w:jc w:val="both"/>
        <w:rPr>
          <w:rFonts w:cs="Times New Roman"/>
          <w:color w:val="000000"/>
          <w:spacing w:val="-2"/>
          <w:sz w:val="22"/>
          <w:szCs w:val="22"/>
        </w:rPr>
      </w:pPr>
    </w:p>
    <w:p w:rsidR="005B5CD6" w:rsidRDefault="00F250BC"/>
    <w:sectPr w:rsidR="005B5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0BC" w:rsidRDefault="00F250BC" w:rsidP="00223F55">
      <w:pPr>
        <w:spacing w:after="0" w:line="240" w:lineRule="auto"/>
      </w:pPr>
      <w:r>
        <w:separator/>
      </w:r>
    </w:p>
  </w:endnote>
  <w:endnote w:type="continuationSeparator" w:id="0">
    <w:p w:rsidR="00F250BC" w:rsidRDefault="00F250BC" w:rsidP="00223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0BC" w:rsidRDefault="00F250BC" w:rsidP="00223F55">
      <w:pPr>
        <w:spacing w:after="0" w:line="240" w:lineRule="auto"/>
      </w:pPr>
      <w:r>
        <w:separator/>
      </w:r>
    </w:p>
  </w:footnote>
  <w:footnote w:type="continuationSeparator" w:id="0">
    <w:p w:rsidR="00F250BC" w:rsidRDefault="00F250BC" w:rsidP="00223F55">
      <w:pPr>
        <w:spacing w:after="0" w:line="240" w:lineRule="auto"/>
      </w:pPr>
      <w:r>
        <w:continuationSeparator/>
      </w:r>
    </w:p>
  </w:footnote>
  <w:footnote w:id="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Alexander Schmemann spune:  „</w:t>
      </w:r>
      <w:r w:rsidRPr="008D59B9">
        <w:rPr>
          <w:rFonts w:cs="Times New Roman"/>
          <w:i/>
          <w:spacing w:val="-2"/>
          <w:sz w:val="20"/>
          <w:szCs w:val="20"/>
        </w:rPr>
        <w:t>Biserica aparţine veacului ce va să vină, dar se găseşte în „această lume”, şi misiunea ei propriu-zisă este să mărturisească eshatonul, să-L slujească pe Hristos până El va veni, până la sfârşitul veacurilor</w:t>
      </w:r>
      <w:r w:rsidRPr="008D59B9">
        <w:rPr>
          <w:rFonts w:cs="Times New Roman"/>
          <w:spacing w:val="-2"/>
          <w:sz w:val="20"/>
          <w:szCs w:val="20"/>
        </w:rPr>
        <w:t>”. (Debate on the Liturgy: Liturgical Theology, Theology of Liturgy and Liturgical Reform, SVTQ 13, 4, 1969, p. 17).</w:t>
      </w:r>
    </w:p>
  </w:footnote>
  <w:footnote w:id="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Idem, </w:t>
      </w:r>
      <w:r w:rsidRPr="008D59B9">
        <w:rPr>
          <w:rFonts w:cs="Times New Roman"/>
          <w:i/>
          <w:spacing w:val="-2"/>
          <w:sz w:val="20"/>
          <w:szCs w:val="20"/>
        </w:rPr>
        <w:t xml:space="preserve">Liturgy and Eschatology, </w:t>
      </w:r>
      <w:r w:rsidRPr="008D59B9">
        <w:rPr>
          <w:rFonts w:cs="Times New Roman"/>
          <w:i/>
          <w:iCs/>
          <w:spacing w:val="-2"/>
          <w:sz w:val="20"/>
          <w:szCs w:val="20"/>
        </w:rPr>
        <w:t>Liturgy and Tradition</w:t>
      </w:r>
      <w:r w:rsidRPr="008D59B9">
        <w:rPr>
          <w:rFonts w:cs="Times New Roman"/>
          <w:iCs/>
          <w:spacing w:val="-2"/>
          <w:sz w:val="20"/>
          <w:szCs w:val="20"/>
        </w:rPr>
        <w:t xml:space="preserve">, </w:t>
      </w:r>
      <w:r w:rsidRPr="008D59B9">
        <w:rPr>
          <w:rFonts w:cs="Times New Roman"/>
          <w:spacing w:val="-2"/>
          <w:sz w:val="20"/>
          <w:szCs w:val="20"/>
        </w:rPr>
        <w:t>p. 95.</w:t>
      </w:r>
    </w:p>
  </w:footnote>
  <w:footnote w:id="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Idem, </w:t>
      </w:r>
      <w:r w:rsidRPr="008D59B9">
        <w:rPr>
          <w:rFonts w:cs="Times New Roman"/>
          <w:i/>
          <w:iCs/>
          <w:spacing w:val="-2"/>
          <w:sz w:val="20"/>
          <w:szCs w:val="20"/>
        </w:rPr>
        <w:t>Euharistia, Taina Împărăţiei</w:t>
      </w:r>
      <w:r w:rsidRPr="008D59B9">
        <w:rPr>
          <w:rFonts w:cs="Times New Roman"/>
          <w:spacing w:val="-2"/>
          <w:sz w:val="20"/>
          <w:szCs w:val="20"/>
        </w:rPr>
        <w:t>, p. 47-54.</w:t>
      </w:r>
    </w:p>
  </w:footnote>
  <w:footnote w:id="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b/>
          <w:iCs/>
          <w:spacing w:val="-2"/>
          <w:sz w:val="20"/>
          <w:szCs w:val="20"/>
        </w:rPr>
        <w:t>Liturghier</w:t>
      </w:r>
      <w:r w:rsidRPr="008D59B9">
        <w:rPr>
          <w:rFonts w:cs="Times New Roman"/>
          <w:iCs/>
          <w:spacing w:val="-2"/>
          <w:sz w:val="20"/>
          <w:szCs w:val="20"/>
        </w:rPr>
        <w:t>:</w:t>
      </w:r>
      <w:r w:rsidRPr="008D59B9">
        <w:rPr>
          <w:rFonts w:cs="Times New Roman"/>
          <w:spacing w:val="-2"/>
          <w:sz w:val="20"/>
          <w:szCs w:val="20"/>
        </w:rPr>
        <w:t xml:space="preserve"> </w:t>
      </w:r>
      <w:r w:rsidRPr="008D59B9">
        <w:rPr>
          <w:rFonts w:cs="Times New Roman"/>
          <w:spacing w:val="-2"/>
          <w:sz w:val="20"/>
          <w:szCs w:val="20"/>
        </w:rPr>
        <w:t>„</w:t>
      </w:r>
      <w:r w:rsidRPr="008D59B9">
        <w:rPr>
          <w:rFonts w:cs="Times New Roman"/>
          <w:i/>
          <w:spacing w:val="-2"/>
          <w:sz w:val="20"/>
          <w:szCs w:val="20"/>
        </w:rPr>
        <w:t>Că Tu eşti Cel ce aduci şi Cel ce Te aduci, Cel ce primeşti şi Cel ce Te împarţi, Hristoase, Dumnezeul nostru, şi ţie slavă înălţăm, împreună şi Celui fără de început al Tău Părinte şi Preasfântului şi bunului şi de viaţă făcătorului Tău Duh, acum şi pururi şi în vecii vecilor. Amin</w:t>
      </w:r>
      <w:r w:rsidRPr="008D59B9">
        <w:rPr>
          <w:rFonts w:cs="Times New Roman"/>
          <w:spacing w:val="-2"/>
          <w:sz w:val="20"/>
          <w:szCs w:val="20"/>
        </w:rPr>
        <w:t>” (</w:t>
      </w:r>
      <w:r w:rsidRPr="008D59B9">
        <w:rPr>
          <w:rFonts w:cs="Times New Roman"/>
          <w:i/>
          <w:iCs/>
          <w:spacing w:val="-2"/>
          <w:sz w:val="20"/>
          <w:szCs w:val="20"/>
        </w:rPr>
        <w:t>Liturghia Sfântului Ioan Gură de Aur,</w:t>
      </w:r>
      <w:r w:rsidRPr="008D59B9">
        <w:rPr>
          <w:rFonts w:cs="Times New Roman"/>
          <w:i/>
          <w:spacing w:val="-2"/>
          <w:sz w:val="20"/>
          <w:szCs w:val="20"/>
        </w:rPr>
        <w:t xml:space="preserve"> Rugăciunea din timpul cântării heruvimice</w:t>
      </w:r>
      <w:r w:rsidRPr="008D59B9">
        <w:rPr>
          <w:rFonts w:cs="Times New Roman"/>
          <w:spacing w:val="-2"/>
          <w:sz w:val="20"/>
          <w:szCs w:val="20"/>
        </w:rPr>
        <w:t>, Ed. IBMBOR, Bucureşti, 1995, p. 139).</w:t>
      </w:r>
    </w:p>
  </w:footnote>
  <w:footnote w:id="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Euharistia </w:t>
      </w:r>
      <w:r w:rsidRPr="008D59B9">
        <w:rPr>
          <w:rFonts w:cs="Times New Roman"/>
          <w:spacing w:val="-2"/>
          <w:sz w:val="20"/>
          <w:szCs w:val="20"/>
        </w:rPr>
        <w:t>este „</w:t>
      </w:r>
      <w:r w:rsidRPr="008D59B9">
        <w:rPr>
          <w:rFonts w:cs="Times New Roman"/>
          <w:i/>
          <w:spacing w:val="-2"/>
          <w:sz w:val="20"/>
          <w:szCs w:val="20"/>
        </w:rPr>
        <w:t>masa eshatologică pe care ne-a promis-o Mântuitorul Iisus Hristos la Cina cea de taină</w:t>
      </w:r>
      <w:r w:rsidRPr="008D59B9">
        <w:rPr>
          <w:rFonts w:cs="Times New Roman"/>
          <w:spacing w:val="-2"/>
          <w:sz w:val="20"/>
          <w:szCs w:val="20"/>
        </w:rPr>
        <w:t>”, cum afirmă Andrea Bieler, (Bodies, Bread &amp; Resurrection, Fortress Press, Augsburg, 2007, p. 49-68).</w:t>
      </w:r>
    </w:p>
  </w:footnote>
  <w:footnote w:id="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Robert </w:t>
      </w:r>
      <w:r w:rsidRPr="008D59B9">
        <w:rPr>
          <w:rFonts w:cs="Times New Roman"/>
          <w:spacing w:val="-2"/>
          <w:sz w:val="20"/>
          <w:szCs w:val="20"/>
        </w:rPr>
        <w:t>Bellah spune că Biserica face să iradieze puterea lui Dumnezeu în întreaga viaţă a celor care participă la Sfintele Taine. (</w:t>
      </w:r>
      <w:r w:rsidRPr="008D59B9">
        <w:rPr>
          <w:rFonts w:cs="Times New Roman"/>
          <w:i/>
          <w:spacing w:val="-2"/>
          <w:sz w:val="20"/>
          <w:szCs w:val="20"/>
        </w:rPr>
        <w:t>Christian Faithfulness in a Pluralist World</w:t>
      </w:r>
      <w:r w:rsidRPr="008D59B9">
        <w:rPr>
          <w:rFonts w:cs="Times New Roman"/>
          <w:spacing w:val="-2"/>
          <w:sz w:val="20"/>
          <w:szCs w:val="20"/>
        </w:rPr>
        <w:t>, în Frederic B. Burnham (ed.), Postmodern Theology. Christian Faith in a Pluralist World, Harper &amp; Row, New York, 1989, p. 85).</w:t>
      </w:r>
    </w:p>
  </w:footnote>
  <w:footnote w:id="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Alexander </w:t>
      </w:r>
      <w:r w:rsidRPr="008D59B9">
        <w:rPr>
          <w:rFonts w:cs="Times New Roman"/>
          <w:spacing w:val="-2"/>
          <w:sz w:val="20"/>
          <w:szCs w:val="20"/>
        </w:rPr>
        <w:t xml:space="preserve">Schmemann, </w:t>
      </w:r>
      <w:r w:rsidRPr="008D59B9">
        <w:rPr>
          <w:rFonts w:cs="Times New Roman"/>
          <w:i/>
          <w:spacing w:val="-2"/>
          <w:sz w:val="20"/>
          <w:szCs w:val="20"/>
        </w:rPr>
        <w:t>Pentru viaţa lumii. Sacramentele şi Ortodoxia</w:t>
      </w:r>
      <w:r w:rsidRPr="008D59B9">
        <w:rPr>
          <w:rFonts w:cs="Times New Roman"/>
          <w:spacing w:val="-2"/>
          <w:sz w:val="20"/>
          <w:szCs w:val="20"/>
        </w:rPr>
        <w:t xml:space="preserve">, </w:t>
      </w:r>
      <w:r w:rsidRPr="008D59B9">
        <w:rPr>
          <w:rFonts w:cs="Times New Roman"/>
          <w:spacing w:val="-2"/>
          <w:sz w:val="20"/>
          <w:szCs w:val="20"/>
          <w:shd w:val="clear" w:color="auto" w:fill="FFFFFF"/>
        </w:rPr>
        <w:t xml:space="preserve">Ed. IBMBOR, Bucureşti, 2001, </w:t>
      </w:r>
      <w:r w:rsidRPr="008D59B9">
        <w:rPr>
          <w:rFonts w:cs="Times New Roman"/>
          <w:spacing w:val="-2"/>
          <w:sz w:val="20"/>
          <w:szCs w:val="20"/>
        </w:rPr>
        <w:t>p. 38-40 şi 49-50.</w:t>
      </w:r>
    </w:p>
  </w:footnote>
  <w:footnote w:id="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Fac </w:t>
      </w:r>
      <w:r w:rsidRPr="008D59B9">
        <w:rPr>
          <w:rFonts w:cs="Times New Roman"/>
          <w:spacing w:val="-2"/>
          <w:sz w:val="20"/>
          <w:szCs w:val="20"/>
        </w:rPr>
        <w:t>3, 19.</w:t>
      </w:r>
    </w:p>
  </w:footnote>
  <w:footnote w:id="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Fac </w:t>
      </w:r>
      <w:r w:rsidRPr="008D59B9">
        <w:rPr>
          <w:rFonts w:cs="Times New Roman"/>
          <w:spacing w:val="-2"/>
          <w:sz w:val="20"/>
          <w:szCs w:val="20"/>
        </w:rPr>
        <w:t>2, 17.</w:t>
      </w:r>
    </w:p>
  </w:footnote>
  <w:footnote w:id="1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Paulin </w:t>
      </w:r>
      <w:r w:rsidRPr="008D59B9">
        <w:rPr>
          <w:rFonts w:cs="Times New Roman"/>
          <w:spacing w:val="-2"/>
          <w:sz w:val="20"/>
          <w:szCs w:val="20"/>
        </w:rPr>
        <w:t xml:space="preserve">Lecca, </w:t>
      </w:r>
      <w:r w:rsidRPr="008D59B9">
        <w:rPr>
          <w:rFonts w:cs="Times New Roman"/>
          <w:i/>
          <w:spacing w:val="-2"/>
          <w:sz w:val="20"/>
          <w:szCs w:val="20"/>
        </w:rPr>
        <w:t>Ce este moartea?</w:t>
      </w:r>
      <w:r w:rsidRPr="008D59B9">
        <w:rPr>
          <w:rFonts w:cs="Times New Roman"/>
          <w:spacing w:val="-2"/>
          <w:sz w:val="20"/>
          <w:szCs w:val="20"/>
        </w:rPr>
        <w:t>, Ed. Glasul Monahilor, Bucureşti, 1998, p. 25.</w:t>
      </w:r>
    </w:p>
  </w:footnote>
  <w:footnote w:id="1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În </w:t>
      </w:r>
      <w:r w:rsidRPr="008D59B9">
        <w:rPr>
          <w:rFonts w:cs="Times New Roman"/>
          <w:spacing w:val="-2"/>
          <w:sz w:val="20"/>
          <w:szCs w:val="20"/>
        </w:rPr>
        <w:t>Înţelepciunea lui Solomon se arată că: „</w:t>
      </w:r>
      <w:r w:rsidRPr="008D59B9">
        <w:rPr>
          <w:rFonts w:cs="Times New Roman"/>
          <w:i/>
          <w:spacing w:val="-2"/>
          <w:sz w:val="20"/>
          <w:szCs w:val="20"/>
        </w:rPr>
        <w:t>Dumnezeu a zidit toate lucrurile spre viaţă, întru ele nu a pus sămânţă de pieire şi nici vreo otravă a morţii”, pentru că „Dumnezeu a creat pe om spre nestricăciune şi l-a făcut după chipul fiinţei Sale</w:t>
      </w:r>
      <w:r w:rsidRPr="008D59B9">
        <w:rPr>
          <w:rFonts w:cs="Times New Roman"/>
          <w:spacing w:val="-2"/>
          <w:sz w:val="20"/>
          <w:szCs w:val="20"/>
        </w:rPr>
        <w:t>”. Aşa că „</w:t>
      </w:r>
      <w:r w:rsidRPr="008D59B9">
        <w:rPr>
          <w:rFonts w:cs="Times New Roman"/>
          <w:i/>
          <w:spacing w:val="-2"/>
          <w:sz w:val="20"/>
          <w:szCs w:val="20"/>
        </w:rPr>
        <w:t>nu Dumnezeu a făcut moartea şi nici nu se bucură de pieirea celor vii</w:t>
      </w:r>
      <w:r w:rsidRPr="008D59B9">
        <w:rPr>
          <w:rFonts w:cs="Times New Roman"/>
          <w:spacing w:val="-2"/>
          <w:sz w:val="20"/>
          <w:szCs w:val="20"/>
        </w:rPr>
        <w:t>” (Înţelepciunea 1, 14; 2, 23).</w:t>
      </w:r>
    </w:p>
  </w:footnote>
  <w:footnote w:id="1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 xml:space="preserve">prof. Dumitru Stăniloae, </w:t>
      </w:r>
      <w:r w:rsidRPr="008D59B9">
        <w:rPr>
          <w:rFonts w:cs="Times New Roman"/>
          <w:i/>
          <w:spacing w:val="-2"/>
          <w:sz w:val="20"/>
          <w:szCs w:val="20"/>
        </w:rPr>
        <w:t>Teologia Dogmatică Ortodoxă</w:t>
      </w:r>
      <w:r w:rsidRPr="008D59B9">
        <w:rPr>
          <w:rFonts w:cs="Times New Roman"/>
          <w:spacing w:val="-2"/>
          <w:sz w:val="20"/>
          <w:szCs w:val="20"/>
        </w:rPr>
        <w:t xml:space="preserve"> (</w:t>
      </w:r>
      <w:r w:rsidRPr="008D59B9">
        <w:rPr>
          <w:rFonts w:cs="Times New Roman"/>
          <w:i/>
          <w:spacing w:val="-2"/>
          <w:sz w:val="20"/>
          <w:szCs w:val="20"/>
        </w:rPr>
        <w:t>TDO</w:t>
      </w:r>
      <w:r w:rsidRPr="008D59B9">
        <w:rPr>
          <w:rFonts w:cs="Times New Roman"/>
          <w:spacing w:val="-2"/>
          <w:sz w:val="20"/>
          <w:szCs w:val="20"/>
        </w:rPr>
        <w:t>), vol. 3, p. 145.</w:t>
      </w:r>
    </w:p>
  </w:footnote>
  <w:footnote w:id="1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Dr. </w:t>
      </w:r>
      <w:r w:rsidRPr="008D59B9">
        <w:rPr>
          <w:rFonts w:cs="Times New Roman"/>
          <w:spacing w:val="-2"/>
          <w:sz w:val="20"/>
          <w:szCs w:val="20"/>
        </w:rPr>
        <w:t xml:space="preserve">Irineu Popa, </w:t>
      </w:r>
      <w:r w:rsidRPr="008D59B9">
        <w:rPr>
          <w:rFonts w:cs="Times New Roman"/>
          <w:i/>
          <w:spacing w:val="-2"/>
          <w:sz w:val="20"/>
          <w:szCs w:val="20"/>
        </w:rPr>
        <w:t>Experienţe mistice la Părinţii Orientali</w:t>
      </w:r>
      <w:r w:rsidRPr="008D59B9">
        <w:rPr>
          <w:rFonts w:cs="Times New Roman"/>
          <w:spacing w:val="-2"/>
          <w:sz w:val="20"/>
          <w:szCs w:val="20"/>
        </w:rPr>
        <w:t xml:space="preserve"> vol. 2, Ed. Mitropolia Olteniei, Craiova, 2012, p. 44; Idem, </w:t>
      </w:r>
      <w:r w:rsidRPr="008D59B9">
        <w:rPr>
          <w:rFonts w:cs="Times New Roman"/>
          <w:i/>
          <w:spacing w:val="-2"/>
          <w:sz w:val="20"/>
          <w:szCs w:val="20"/>
          <w:shd w:val="clear" w:color="auto" w:fill="FFFFFF"/>
        </w:rPr>
        <w:t>Experienţa monahală ca expresie a vieţii consacrate comuniunii desăvârşite cu Hristos în Duhul Sfânt</w:t>
      </w:r>
      <w:r w:rsidRPr="008D59B9">
        <w:rPr>
          <w:rFonts w:cs="Times New Roman"/>
          <w:spacing w:val="-2"/>
          <w:sz w:val="20"/>
          <w:szCs w:val="20"/>
        </w:rPr>
        <w:t xml:space="preserve">, </w:t>
      </w:r>
      <w:r w:rsidRPr="008D59B9">
        <w:rPr>
          <w:rFonts w:cs="Times New Roman"/>
          <w:b/>
          <w:spacing w:val="-2"/>
          <w:sz w:val="20"/>
          <w:szCs w:val="20"/>
        </w:rPr>
        <w:t>Mitropolia Olteniei</w:t>
      </w:r>
      <w:r w:rsidRPr="008D59B9">
        <w:rPr>
          <w:rFonts w:cs="Times New Roman"/>
          <w:spacing w:val="-2"/>
          <w:sz w:val="20"/>
          <w:szCs w:val="20"/>
        </w:rPr>
        <w:t xml:space="preserve"> (</w:t>
      </w:r>
      <w:r w:rsidRPr="008D59B9">
        <w:rPr>
          <w:rFonts w:cs="Times New Roman"/>
          <w:b/>
          <w:spacing w:val="-2"/>
          <w:sz w:val="20"/>
          <w:szCs w:val="20"/>
        </w:rPr>
        <w:t>MO</w:t>
      </w:r>
      <w:r w:rsidRPr="008D59B9">
        <w:rPr>
          <w:rFonts w:cs="Times New Roman"/>
          <w:spacing w:val="-2"/>
          <w:sz w:val="20"/>
          <w:szCs w:val="20"/>
        </w:rPr>
        <w:t>), 5-8, 2008, p. 33-50.</w:t>
      </w:r>
    </w:p>
  </w:footnote>
  <w:footnote w:id="1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Sfântul </w:t>
      </w:r>
      <w:r w:rsidRPr="008D59B9">
        <w:rPr>
          <w:rFonts w:cs="Times New Roman"/>
          <w:spacing w:val="-2"/>
          <w:sz w:val="20"/>
          <w:szCs w:val="20"/>
        </w:rPr>
        <w:t>Ignatie Teoforul îşi exprima cu tărie dorinţa de a se despărţi de trup şi a intra în comuniune cu Domnul Iisus Hristos. În dorinţa lui, fericitul sublinia că „martiria” nu este echivalentă cu o dispreţuire a vieţii pământeşti, ci cu „</w:t>
      </w:r>
      <w:r w:rsidRPr="008D59B9">
        <w:rPr>
          <w:rFonts w:cs="Times New Roman"/>
          <w:i/>
          <w:spacing w:val="-2"/>
          <w:sz w:val="20"/>
          <w:szCs w:val="20"/>
        </w:rPr>
        <w:t>o afirmare spirituală a lucrurilor făcute în trup şi a vieţii creştine în general. Mucenicii nu doreau să defăimeze viaţa de aici ci, prin mărturisirea credinţei lor, arătau cât de importantă este viaţa veşnică… Ei prezentau lumii posibilitatea unirii cu Dumnezeu ca singura preocupare a credinciosului îmbrăcat în Mântuitorul Hristos. De fapt, a muri ca martir, în gândirea Sfântului Ignatie, însemna a muri cu stăpânul Hristos, Domnul vieţii, şi a te lăsa zidit de El prin puterea crucii</w:t>
      </w:r>
      <w:r w:rsidRPr="008D59B9">
        <w:rPr>
          <w:rFonts w:cs="Times New Roman"/>
          <w:spacing w:val="-2"/>
          <w:sz w:val="20"/>
          <w:szCs w:val="20"/>
        </w:rPr>
        <w:t xml:space="preserve">” (Dr. Irineu Popa, </w:t>
      </w:r>
      <w:r w:rsidRPr="008D59B9">
        <w:rPr>
          <w:rFonts w:cs="Times New Roman"/>
          <w:i/>
          <w:spacing w:val="-2"/>
          <w:sz w:val="20"/>
          <w:szCs w:val="20"/>
        </w:rPr>
        <w:t>Experienţe mistice...</w:t>
      </w:r>
      <w:r w:rsidRPr="008D59B9">
        <w:rPr>
          <w:rFonts w:cs="Times New Roman"/>
          <w:spacing w:val="-2"/>
          <w:sz w:val="20"/>
          <w:szCs w:val="20"/>
        </w:rPr>
        <w:t>, p. 45-46).</w:t>
      </w:r>
    </w:p>
  </w:footnote>
  <w:footnote w:id="1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spune: „</w:t>
      </w:r>
      <w:r w:rsidRPr="008D59B9">
        <w:rPr>
          <w:rFonts w:cs="Times New Roman"/>
          <w:i/>
          <w:spacing w:val="-2"/>
          <w:sz w:val="20"/>
          <w:szCs w:val="20"/>
        </w:rPr>
        <w:t>una din ele consideră moartea ca un fenomen pur biologic, prin care forţele vitale concentrate într-un organism reintră în curentul naturii spre a le concentra în alte organisme. Alta consideră moartea ca o despărţire a spiritului de trup, întrucât spiritul se cere prin sine însuşi, nu prin vreo cauzalitate divină, după o viaţă neîngustată de trup. Explicaţia din urmă se ramifică în două. Una din aceste ramificaţii consideră că spiritul după despărţirea de trup se revarsă într-o esenţă spirituală panteistă. Alta, care e proprie unor religii necreştine (sau spiritismului, ale cărui raporturi cu religia sunt foarte neclare), socoteşte că spiritele duc o existenţă personală în preajma lui Dumnezeu</w:t>
      </w:r>
      <w:r w:rsidRPr="008D59B9">
        <w:rPr>
          <w:rFonts w:cs="Times New Roman"/>
          <w:spacing w:val="-2"/>
          <w:sz w:val="20"/>
          <w:szCs w:val="20"/>
        </w:rPr>
        <w:t xml:space="preserve">”. (Pr. prof. Dumitru Stăniloae, </w:t>
      </w:r>
      <w:r w:rsidRPr="008D59B9">
        <w:rPr>
          <w:rFonts w:cs="Times New Roman"/>
          <w:i/>
          <w:spacing w:val="-2"/>
          <w:sz w:val="20"/>
          <w:szCs w:val="20"/>
        </w:rPr>
        <w:t>TDO</w:t>
      </w:r>
      <w:r w:rsidRPr="008D59B9">
        <w:rPr>
          <w:rFonts w:cs="Times New Roman"/>
          <w:spacing w:val="-2"/>
          <w:sz w:val="20"/>
          <w:szCs w:val="20"/>
        </w:rPr>
        <w:t>, vol. 3, p. 146 -147).</w:t>
      </w:r>
    </w:p>
  </w:footnote>
  <w:footnote w:id="1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Mitrofan spune despre: „</w:t>
      </w:r>
      <w:r w:rsidRPr="008D59B9">
        <w:rPr>
          <w:rFonts w:cs="Times New Roman"/>
          <w:i/>
          <w:spacing w:val="-2"/>
          <w:sz w:val="20"/>
          <w:szCs w:val="20"/>
        </w:rPr>
        <w:t>Moartea dreptului că este cu totul contrarie morţii păcătosului. Sufletul dreptului, după ce s-a despărţit de trup, este primit de îngeri care-l păzesc şi-l poartă spre tărâmuri pline de lumină şi fericire… Moartea sufletului păcătos este tragică, pentru că în chiar momentul ieşirii sale din trup, este luat de îngerii răului, pe care i-a servit fiind pe pământ şi cu care, împreună cu ceilalţi păcătoşi, el va trebui, din acel moment, să se unească în veşnicie</w:t>
      </w:r>
      <w:r w:rsidRPr="008D59B9">
        <w:rPr>
          <w:rFonts w:cs="Times New Roman"/>
          <w:spacing w:val="-2"/>
          <w:sz w:val="20"/>
          <w:szCs w:val="20"/>
        </w:rPr>
        <w:t>”. (</w:t>
      </w:r>
      <w:r w:rsidRPr="008D59B9">
        <w:rPr>
          <w:rFonts w:cs="Times New Roman"/>
          <w:i/>
          <w:spacing w:val="-2"/>
          <w:sz w:val="20"/>
          <w:szCs w:val="20"/>
        </w:rPr>
        <w:t>Viaţa repausaţilor noştri şi viaţa noastră după moarte</w:t>
      </w:r>
      <w:r w:rsidRPr="008D59B9">
        <w:rPr>
          <w:rFonts w:cs="Times New Roman"/>
          <w:spacing w:val="-2"/>
          <w:sz w:val="20"/>
          <w:szCs w:val="20"/>
        </w:rPr>
        <w:t>, trad. de Mitropolitul Iosif, Ed. Anastasia, Bucureşti, 1993, p. 21-22).</w:t>
      </w:r>
    </w:p>
  </w:footnote>
  <w:footnote w:id="1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prof. Dumitru Stăniloae, TDO, vol. 3, p. 152 - 153.</w:t>
      </w:r>
    </w:p>
  </w:footnote>
  <w:footnote w:id="1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Ibidem</w:t>
      </w:r>
      <w:r w:rsidRPr="008D59B9">
        <w:rPr>
          <w:rFonts w:cs="Times New Roman"/>
          <w:spacing w:val="-2"/>
          <w:sz w:val="20"/>
          <w:szCs w:val="20"/>
        </w:rPr>
        <w:t xml:space="preserve">, </w:t>
      </w:r>
      <w:r w:rsidRPr="008D59B9">
        <w:rPr>
          <w:rFonts w:cs="Times New Roman"/>
          <w:spacing w:val="-2"/>
          <w:sz w:val="20"/>
          <w:szCs w:val="20"/>
        </w:rPr>
        <w:t>p. 153.</w:t>
      </w:r>
    </w:p>
  </w:footnote>
  <w:footnote w:id="1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In </w:t>
      </w:r>
      <w:r w:rsidRPr="008D59B9">
        <w:rPr>
          <w:rFonts w:cs="Times New Roman"/>
          <w:spacing w:val="-2"/>
          <w:sz w:val="20"/>
          <w:szCs w:val="20"/>
        </w:rPr>
        <w:t>5, 24: „</w:t>
      </w:r>
      <w:r w:rsidRPr="008D59B9">
        <w:rPr>
          <w:rFonts w:cs="Times New Roman"/>
          <w:i/>
          <w:spacing w:val="-2"/>
          <w:sz w:val="20"/>
          <w:szCs w:val="20"/>
        </w:rPr>
        <w:t>Adevărat, adevărat zic vouă: Cel ce ascultă cuvântul Meu şi crede în Cel ce M-a trimis are viaţă veşnică şi la judecată nu va veni, ci s-a mutat de la moarte la viaţă</w:t>
      </w:r>
      <w:r w:rsidRPr="008D59B9">
        <w:rPr>
          <w:rFonts w:cs="Times New Roman"/>
          <w:spacing w:val="-2"/>
          <w:sz w:val="20"/>
          <w:szCs w:val="20"/>
        </w:rPr>
        <w:t>”.</w:t>
      </w:r>
    </w:p>
  </w:footnote>
  <w:footnote w:id="2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Ibidem</w:t>
      </w:r>
      <w:r w:rsidRPr="008D59B9">
        <w:rPr>
          <w:rFonts w:cs="Times New Roman"/>
          <w:spacing w:val="-2"/>
          <w:sz w:val="20"/>
          <w:szCs w:val="20"/>
        </w:rPr>
        <w:t>, p. 153.</w:t>
      </w:r>
    </w:p>
  </w:footnote>
  <w:footnote w:id="2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spune despre această relaţie moarte-viaţă a omului cu Dumnezeu: „</w:t>
      </w:r>
      <w:r w:rsidRPr="008D59B9">
        <w:rPr>
          <w:rFonts w:cs="Times New Roman"/>
          <w:i/>
          <w:spacing w:val="-2"/>
          <w:sz w:val="20"/>
          <w:szCs w:val="20"/>
        </w:rPr>
        <w:t>Dumnezeu nu găseşte o mulţumire în ascultarea noastră din frică, ci în ascultarea unită cu iubirea, care se manifestă în predare. Iar mântuirea de care ne face parte nu e numai o eliberare a noastră de moarte, pe urma satisfacţiei ce I-o dăm prin ascultarea de El ca aflător în faţa noastră şi-I restabilim astfel onoarea jignită, ci răspunsul la voinţa noastră de unire cu El, care e unirea Lui de fapt cu noi, purtată de asemenea de iubire</w:t>
      </w:r>
      <w:r w:rsidRPr="008D59B9">
        <w:rPr>
          <w:rFonts w:cs="Times New Roman"/>
          <w:spacing w:val="-2"/>
          <w:sz w:val="20"/>
          <w:szCs w:val="20"/>
        </w:rPr>
        <w:t>”. (</w:t>
      </w:r>
      <w:r w:rsidRPr="008D59B9">
        <w:rPr>
          <w:rFonts w:cs="Times New Roman"/>
          <w:i/>
          <w:spacing w:val="-2"/>
          <w:sz w:val="20"/>
          <w:szCs w:val="20"/>
        </w:rPr>
        <w:t>Ibidem</w:t>
      </w:r>
      <w:r w:rsidRPr="008D59B9">
        <w:rPr>
          <w:rFonts w:cs="Times New Roman"/>
          <w:spacing w:val="-2"/>
          <w:sz w:val="20"/>
          <w:szCs w:val="20"/>
        </w:rPr>
        <w:t>, p. 157).</w:t>
      </w:r>
    </w:p>
  </w:footnote>
  <w:footnote w:id="2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PS. </w:t>
      </w:r>
      <w:r w:rsidRPr="008D59B9">
        <w:rPr>
          <w:rFonts w:cs="Times New Roman"/>
          <w:spacing w:val="-2"/>
          <w:sz w:val="20"/>
          <w:szCs w:val="20"/>
        </w:rPr>
        <w:t xml:space="preserve">Calinic Botoşăneanul, </w:t>
      </w:r>
      <w:r w:rsidRPr="008D59B9">
        <w:rPr>
          <w:rFonts w:cs="Times New Roman"/>
          <w:i/>
          <w:spacing w:val="-2"/>
          <w:sz w:val="20"/>
          <w:szCs w:val="20"/>
        </w:rPr>
        <w:t>Tanatologie şi nemurire</w:t>
      </w:r>
      <w:r w:rsidRPr="008D59B9">
        <w:rPr>
          <w:rFonts w:cs="Times New Roman"/>
          <w:spacing w:val="-2"/>
          <w:sz w:val="20"/>
          <w:szCs w:val="20"/>
        </w:rPr>
        <w:t>, Ed. Cantes, Iaşi, 1999, p. 295.</w:t>
      </w:r>
    </w:p>
  </w:footnote>
  <w:footnote w:id="2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spune că „</w:t>
      </w:r>
      <w:r w:rsidRPr="008D59B9">
        <w:rPr>
          <w:rFonts w:cs="Times New Roman"/>
          <w:i/>
          <w:spacing w:val="-2"/>
          <w:sz w:val="20"/>
          <w:szCs w:val="20"/>
        </w:rPr>
        <w:t>prin Taine Domnul se sălăşluieşte în noi, ca Cel ce ne dă puterea să trăim cu El moartea faţă de păcat, moartea ca predare lui Dumnezeu Tatăl, într-o continuă dezvoltare, până la acceptarea morţii depline, ca despărţire a sufletului de trup</w:t>
      </w:r>
      <w:r w:rsidRPr="008D59B9">
        <w:rPr>
          <w:rFonts w:cs="Times New Roman"/>
          <w:spacing w:val="-2"/>
          <w:sz w:val="20"/>
          <w:szCs w:val="20"/>
        </w:rPr>
        <w:t xml:space="preserve">”. (Pr. prof. Dumitru Stăniloae, </w:t>
      </w:r>
      <w:r w:rsidRPr="008D59B9">
        <w:rPr>
          <w:rFonts w:cs="Times New Roman"/>
          <w:i/>
          <w:spacing w:val="-2"/>
          <w:sz w:val="20"/>
          <w:szCs w:val="20"/>
        </w:rPr>
        <w:t>TDO</w:t>
      </w:r>
      <w:r w:rsidRPr="008D59B9">
        <w:rPr>
          <w:rFonts w:cs="Times New Roman"/>
          <w:spacing w:val="-2"/>
          <w:sz w:val="20"/>
          <w:szCs w:val="20"/>
        </w:rPr>
        <w:t>, vol. 3, p. 153-154).</w:t>
      </w:r>
    </w:p>
  </w:footnote>
  <w:footnote w:id="2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Ibidem, </w:t>
      </w:r>
      <w:r w:rsidRPr="008D59B9">
        <w:rPr>
          <w:rFonts w:cs="Times New Roman"/>
          <w:spacing w:val="-2"/>
          <w:sz w:val="20"/>
          <w:szCs w:val="20"/>
        </w:rPr>
        <w:t>p. 154.</w:t>
      </w:r>
    </w:p>
  </w:footnote>
  <w:footnote w:id="25">
    <w:p w:rsidR="00223F55" w:rsidRPr="008D59B9" w:rsidRDefault="00223F55" w:rsidP="00223F55">
      <w:pPr>
        <w:pStyle w:val="Footnote"/>
        <w:ind w:left="0" w:firstLine="0"/>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Fa </w:t>
      </w:r>
      <w:r w:rsidRPr="008D59B9">
        <w:rPr>
          <w:rFonts w:cs="Times New Roman"/>
          <w:spacing w:val="-2"/>
        </w:rPr>
        <w:t>Ap 3, 1-6.</w:t>
      </w:r>
    </w:p>
  </w:footnote>
  <w:footnote w:id="26">
    <w:p w:rsidR="00223F55" w:rsidRPr="008D59B9" w:rsidRDefault="00223F55" w:rsidP="00223F55">
      <w:pPr>
        <w:pStyle w:val="Footnote"/>
        <w:ind w:left="0" w:firstLine="0"/>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Fa </w:t>
      </w:r>
      <w:r w:rsidRPr="008D59B9">
        <w:rPr>
          <w:rFonts w:cs="Times New Roman"/>
          <w:spacing w:val="-2"/>
        </w:rPr>
        <w:t>Ap 3, 15.</w:t>
      </w:r>
    </w:p>
  </w:footnote>
  <w:footnote w:id="27">
    <w:p w:rsidR="00223F55" w:rsidRPr="008D59B9" w:rsidRDefault="00223F55" w:rsidP="00223F55">
      <w:pPr>
        <w:pStyle w:val="Footnote"/>
        <w:ind w:left="0" w:firstLine="0"/>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Ex </w:t>
      </w:r>
      <w:r w:rsidRPr="008D59B9">
        <w:rPr>
          <w:rFonts w:cs="Times New Roman"/>
          <w:spacing w:val="-2"/>
        </w:rPr>
        <w:t>4, 11.</w:t>
      </w:r>
    </w:p>
  </w:footnote>
  <w:footnote w:id="28">
    <w:p w:rsidR="00223F55" w:rsidRPr="008D59B9" w:rsidRDefault="00223F55" w:rsidP="00223F55">
      <w:pPr>
        <w:pStyle w:val="Footnote"/>
        <w:ind w:left="0" w:firstLine="0"/>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In </w:t>
      </w:r>
      <w:r w:rsidRPr="008D59B9">
        <w:rPr>
          <w:rFonts w:cs="Times New Roman"/>
          <w:spacing w:val="-2"/>
        </w:rPr>
        <w:t>9, 32.</w:t>
      </w:r>
    </w:p>
  </w:footnote>
  <w:footnote w:id="2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Ibidem, </w:t>
      </w:r>
      <w:r w:rsidRPr="008D59B9">
        <w:rPr>
          <w:rFonts w:cs="Times New Roman"/>
          <w:spacing w:val="-2"/>
          <w:sz w:val="20"/>
          <w:szCs w:val="20"/>
        </w:rPr>
        <w:t>p. 154.</w:t>
      </w:r>
    </w:p>
  </w:footnote>
  <w:footnote w:id="3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subliniază acest adevăr, când zice: „</w:t>
      </w:r>
      <w:r w:rsidRPr="008D59B9">
        <w:rPr>
          <w:rFonts w:cs="Times New Roman"/>
          <w:i/>
          <w:spacing w:val="-2"/>
          <w:sz w:val="20"/>
          <w:szCs w:val="20"/>
        </w:rPr>
        <w:t>Iisus, supunându-Se acestei morţi până la capăt, S-a văzut în prima clipă a existenţei Sale necorporale în iad. Dar, în aceeaşi clipă, puterea sufletului Său, neînlănţuită de păcatul acumulat în timpul existenţei trupeşti şi intensificată de uniunea cu dumnezeirea, a izbucnit într-o plenitudine de viaţă şi, prin acest fapt, nu s-a numărat nici o clipă ca cetăţean supus al iadului, coborât în deficienţa şi abnormitatea spirituală în care vieţuiesc cei ce-i aparţin</w:t>
      </w:r>
      <w:r w:rsidRPr="008D59B9">
        <w:rPr>
          <w:rFonts w:cs="Times New Roman"/>
          <w:spacing w:val="-2"/>
          <w:sz w:val="20"/>
          <w:szCs w:val="20"/>
        </w:rPr>
        <w:t>”. (</w:t>
      </w:r>
      <w:r w:rsidRPr="008D59B9">
        <w:rPr>
          <w:rFonts w:cs="Times New Roman"/>
          <w:i/>
          <w:spacing w:val="-2"/>
          <w:sz w:val="20"/>
          <w:szCs w:val="20"/>
        </w:rPr>
        <w:t>Iisus Hristos sau restaurarea omului</w:t>
      </w:r>
      <w:r w:rsidRPr="008D59B9">
        <w:rPr>
          <w:rFonts w:cs="Times New Roman"/>
          <w:spacing w:val="-2"/>
          <w:sz w:val="20"/>
          <w:szCs w:val="20"/>
        </w:rPr>
        <w:t>, Ed. Arhidiecezană, Sibiu, 1942, p. 326).</w:t>
      </w:r>
    </w:p>
  </w:footnote>
  <w:footnote w:id="3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 xml:space="preserve">În </w:t>
      </w:r>
      <w:r w:rsidRPr="008D59B9">
        <w:rPr>
          <w:rFonts w:cs="Times New Roman"/>
          <w:i/>
          <w:spacing w:val="-2"/>
          <w:sz w:val="20"/>
          <w:szCs w:val="20"/>
        </w:rPr>
        <w:t>mod special stau în preajma sufletului Sfinţii Îngeri şi duhurile rele</w:t>
      </w:r>
      <w:r w:rsidRPr="008D59B9">
        <w:rPr>
          <w:rFonts w:cs="Times New Roman"/>
          <w:spacing w:val="-2"/>
          <w:sz w:val="20"/>
          <w:szCs w:val="20"/>
        </w:rPr>
        <w:t xml:space="preserve">, spune Părintele Stăniloae. </w:t>
      </w:r>
      <w:r w:rsidRPr="008D59B9">
        <w:rPr>
          <w:rFonts w:cs="Times New Roman"/>
          <w:i/>
          <w:spacing w:val="-2"/>
          <w:sz w:val="20"/>
          <w:szCs w:val="20"/>
        </w:rPr>
        <w:t>Pe cei dintâi îi admite Mântuitorul din milostivire faţă de noi, pentru că ei atunci se străduiesc să ne apere, mărturisind de toate gândurile, cuvintele şi faptele noastre, din care multe ne sunt poate nouă ascunse sau uitate sau a căror importanţă nu o cunoaştem. Prin aceasta, ei ne dau mult curaj. Iar pe draci îi admite, pentru că vrea ca judecata ce o face cu noi să fie desăvârşit dreaptă; atât de dreaptă, încât s-o recunoască şi aceia ca atare, luând în considerare deci şi greşelile pe care le-am uitat sau am vrea să le uităm, sau să le micşorăm importanţa. Deci, îi lasă pe draci să vină ca pârâşi, care scot la iveală toate cele ale noastre. Într-un fel, atât îngerii cât şi dracii ajută conştiinţei omului să-şi aducă aminte de toate cele bune şi rele ale sale, aşa precum în viaţa pământească i-au adus în conştiinţă spre faptuire, îngerii, cele bune, iar dracii cele rele</w:t>
      </w:r>
      <w:r w:rsidRPr="008D59B9">
        <w:rPr>
          <w:rFonts w:cs="Times New Roman"/>
          <w:spacing w:val="-2"/>
          <w:sz w:val="20"/>
          <w:szCs w:val="20"/>
        </w:rPr>
        <w:t>”. (</w:t>
      </w:r>
      <w:r w:rsidRPr="008D59B9">
        <w:rPr>
          <w:rFonts w:cs="Times New Roman"/>
          <w:i/>
          <w:spacing w:val="-2"/>
          <w:sz w:val="20"/>
          <w:szCs w:val="20"/>
        </w:rPr>
        <w:t>Judecata particulară după moarte</w:t>
      </w:r>
      <w:r w:rsidRPr="008D59B9">
        <w:rPr>
          <w:rFonts w:cs="Times New Roman"/>
          <w:spacing w:val="-2"/>
          <w:sz w:val="20"/>
          <w:szCs w:val="20"/>
        </w:rPr>
        <w:t xml:space="preserve">, </w:t>
      </w:r>
      <w:r w:rsidRPr="008D59B9">
        <w:rPr>
          <w:rFonts w:cs="Times New Roman"/>
          <w:b/>
          <w:spacing w:val="-2"/>
          <w:sz w:val="20"/>
          <w:szCs w:val="20"/>
        </w:rPr>
        <w:t xml:space="preserve">Ortodoxia </w:t>
      </w:r>
      <w:r w:rsidRPr="008D59B9">
        <w:rPr>
          <w:rFonts w:cs="Times New Roman"/>
          <w:spacing w:val="-2"/>
          <w:sz w:val="20"/>
          <w:szCs w:val="20"/>
        </w:rPr>
        <w:t>(</w:t>
      </w:r>
      <w:r w:rsidRPr="008D59B9">
        <w:rPr>
          <w:rFonts w:cs="Times New Roman"/>
          <w:b/>
          <w:spacing w:val="-2"/>
          <w:sz w:val="20"/>
          <w:szCs w:val="20"/>
        </w:rPr>
        <w:t>O</w:t>
      </w:r>
      <w:r w:rsidRPr="008D59B9">
        <w:rPr>
          <w:rFonts w:cs="Times New Roman"/>
          <w:spacing w:val="-2"/>
          <w:sz w:val="20"/>
          <w:szCs w:val="20"/>
        </w:rPr>
        <w:t>), 7, 1955, p. 553).</w:t>
      </w:r>
    </w:p>
  </w:footnote>
  <w:footnote w:id="3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In </w:t>
      </w:r>
      <w:r w:rsidRPr="008D59B9">
        <w:rPr>
          <w:rFonts w:cs="Times New Roman"/>
          <w:spacing w:val="-2"/>
          <w:sz w:val="20"/>
          <w:szCs w:val="20"/>
        </w:rPr>
        <w:t>5, 24. Din cele prezentate de Sfântul Evanghelist Ioan rezultă că Mântuitorul Hristos nu rosteşte sentinţe arbitrare, sau conforme unor legi impersonale, ci în sensul că din El se revarsă şi fericirea comuniunii depline peste cei ce au vieţuit după pilda Lui şi s-au asemănat cu el, având în ei încă din viaţa aceasta toată lumina şi bucuria comuniunii cu El, iar cei ce nu L-au urmat vor rămâne într-o lipsire definitivă de bucuria acestei comuniuni cu El, Persoana - izvor a toată iubirea dumnezeiască şi omenească.</w:t>
      </w:r>
    </w:p>
  </w:footnote>
  <w:footnote w:id="3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Deci, </w:t>
      </w:r>
      <w:r w:rsidRPr="008D59B9">
        <w:rPr>
          <w:rFonts w:cs="Times New Roman"/>
          <w:spacing w:val="-2"/>
          <w:sz w:val="20"/>
          <w:szCs w:val="20"/>
        </w:rPr>
        <w:t>Judecata are drept criteriu ceva real, posibil de atins, şi nu o limită nedreaptă stabilită printr-un decret divin. Astfel, „</w:t>
      </w:r>
      <w:r w:rsidRPr="008D59B9">
        <w:rPr>
          <w:rFonts w:cs="Times New Roman"/>
          <w:i/>
          <w:spacing w:val="-2"/>
          <w:sz w:val="20"/>
          <w:szCs w:val="20"/>
        </w:rPr>
        <w:t>criteriul după care va definitiva soarta veşnică va fi efortul sau lipsa efortului de a ne apropia de El, spre umanitatea desăvârşită realizată de Hristos omul. Criteriul acesta nu-l ia deci Hristos din afară, ci El însuşi este acest criteriu. El e norma judecăţii şi El e cel ce aplică această normă, căci El singur a realizat-o ca model şi o cunoaşte din Sine în mod desăvârşit. Mai mult, El nu e numai criteriul şi Judecătorul, ci şi cununa cu care ca judecător, răsplăteşte pe cei ce s-au silit să se ridice spre nivelul lui de om, împlinindu-i prin desăvârşirea umanităţii Sale</w:t>
      </w:r>
      <w:r w:rsidRPr="008D59B9">
        <w:rPr>
          <w:rFonts w:cs="Times New Roman"/>
          <w:spacing w:val="-2"/>
          <w:sz w:val="20"/>
          <w:szCs w:val="20"/>
        </w:rPr>
        <w:t>”. (</w:t>
      </w:r>
      <w:r w:rsidRPr="008D59B9">
        <w:rPr>
          <w:rFonts w:cs="Times New Roman"/>
          <w:i/>
          <w:spacing w:val="-2"/>
          <w:sz w:val="20"/>
          <w:szCs w:val="20"/>
        </w:rPr>
        <w:t>Ibidem</w:t>
      </w:r>
      <w:r w:rsidRPr="008D59B9">
        <w:rPr>
          <w:rFonts w:cs="Times New Roman"/>
          <w:spacing w:val="-2"/>
          <w:sz w:val="20"/>
          <w:szCs w:val="20"/>
        </w:rPr>
        <w:t>, p. 188).</w:t>
      </w:r>
    </w:p>
  </w:footnote>
  <w:footnote w:id="3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Gal </w:t>
      </w:r>
      <w:r w:rsidRPr="008D59B9">
        <w:rPr>
          <w:rFonts w:cs="Times New Roman"/>
          <w:spacing w:val="-2"/>
          <w:sz w:val="20"/>
          <w:szCs w:val="20"/>
        </w:rPr>
        <w:t>5, 6.</w:t>
      </w:r>
    </w:p>
  </w:footnote>
  <w:footnote w:id="3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II </w:t>
      </w:r>
      <w:r w:rsidRPr="008D59B9">
        <w:rPr>
          <w:rFonts w:cs="Times New Roman"/>
          <w:spacing w:val="-2"/>
          <w:sz w:val="20"/>
          <w:szCs w:val="20"/>
        </w:rPr>
        <w:t>Cor 5, 10; Mt 25, 34.</w:t>
      </w:r>
    </w:p>
  </w:footnote>
  <w:footnote w:id="3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Dumitru Stăniloae spune: „</w:t>
      </w:r>
      <w:r w:rsidRPr="008D59B9">
        <w:rPr>
          <w:rFonts w:cs="Times New Roman"/>
          <w:i/>
          <w:spacing w:val="-2"/>
          <w:sz w:val="20"/>
          <w:szCs w:val="20"/>
        </w:rPr>
        <w:t>Căci se poate ca unii să fi săvârşit foarte multe fapte rele şi apoi s-au căit cu toată puterea de ele, fără să mai apuce să facă multe fapte bune. Aceasta nu-i va împiedica de a se mântui. Sau se poate ca unii să fi făcut multe fapte bune, dar spre sfârşitul vieţii au căzut în necredinţă şi necurăţire, fapt care poate să-i piardă. Ceea ce se are în vedere la judecată e starea cu care se duce omul din această lume</w:t>
      </w:r>
      <w:r w:rsidRPr="008D59B9">
        <w:rPr>
          <w:rFonts w:cs="Times New Roman"/>
          <w:spacing w:val="-2"/>
          <w:sz w:val="20"/>
          <w:szCs w:val="20"/>
        </w:rPr>
        <w:t>”. (</w:t>
      </w:r>
      <w:r w:rsidRPr="008D59B9">
        <w:rPr>
          <w:rFonts w:cs="Times New Roman"/>
          <w:i/>
          <w:spacing w:val="-2"/>
          <w:sz w:val="20"/>
          <w:szCs w:val="20"/>
        </w:rPr>
        <w:t>Judecata particulară după moarte</w:t>
      </w:r>
      <w:r w:rsidRPr="008D59B9">
        <w:rPr>
          <w:rFonts w:cs="Times New Roman"/>
          <w:spacing w:val="-2"/>
          <w:sz w:val="20"/>
          <w:szCs w:val="20"/>
        </w:rPr>
        <w:t xml:space="preserve">, </w:t>
      </w:r>
      <w:r w:rsidRPr="008D59B9">
        <w:rPr>
          <w:rFonts w:cs="Times New Roman"/>
          <w:b/>
          <w:spacing w:val="-2"/>
          <w:sz w:val="20"/>
          <w:szCs w:val="20"/>
        </w:rPr>
        <w:t>Ortodoxia</w:t>
      </w:r>
      <w:r w:rsidRPr="008D59B9">
        <w:rPr>
          <w:rFonts w:cs="Times New Roman"/>
          <w:spacing w:val="-2"/>
          <w:sz w:val="20"/>
          <w:szCs w:val="20"/>
        </w:rPr>
        <w:t>, 7, 1955, p. 557).</w:t>
      </w:r>
    </w:p>
  </w:footnote>
  <w:footnote w:id="3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 xml:space="preserve">prof. D. Stăniloae, </w:t>
      </w:r>
      <w:r w:rsidRPr="008D59B9">
        <w:rPr>
          <w:rFonts w:cs="Times New Roman"/>
          <w:i/>
          <w:spacing w:val="-2"/>
          <w:sz w:val="20"/>
          <w:szCs w:val="20"/>
        </w:rPr>
        <w:t>Starea sufletelor după judecata particulară în învăţătura ortodoxă şi catolică</w:t>
      </w:r>
      <w:r w:rsidRPr="008D59B9">
        <w:rPr>
          <w:rFonts w:cs="Times New Roman"/>
          <w:spacing w:val="-2"/>
          <w:sz w:val="20"/>
          <w:szCs w:val="20"/>
        </w:rPr>
        <w:t xml:space="preserve">, </w:t>
      </w:r>
      <w:r w:rsidRPr="008D59B9">
        <w:rPr>
          <w:rFonts w:cs="Times New Roman"/>
          <w:b/>
          <w:spacing w:val="-2"/>
          <w:sz w:val="20"/>
          <w:szCs w:val="20"/>
        </w:rPr>
        <w:t>O</w:t>
      </w:r>
      <w:r w:rsidRPr="008D59B9">
        <w:rPr>
          <w:rFonts w:cs="Times New Roman"/>
          <w:spacing w:val="-2"/>
          <w:sz w:val="20"/>
          <w:szCs w:val="20"/>
        </w:rPr>
        <w:t>, 4, 1953, p. 545-614.</w:t>
      </w:r>
    </w:p>
  </w:footnote>
  <w:footnote w:id="3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consideră că „</w:t>
      </w:r>
      <w:r w:rsidRPr="008D59B9">
        <w:rPr>
          <w:rFonts w:cs="Times New Roman"/>
          <w:i/>
          <w:spacing w:val="-2"/>
          <w:sz w:val="20"/>
          <w:szCs w:val="20"/>
        </w:rPr>
        <w:t>Aceasta face posibil ca cei ce se află în iad, dar nu prea radical deosebiţi de cei de pe treptele mai de jos din rai, să treacă în rai până la judecata din urmă, prin rugăciunile sfinţilor şi ale celor de pe pământ</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xml:space="preserve"> vol. 3, p. 216). Conform Tradiţiei creştine răsăritene judecata particulară va fi făcută de Dreptul Judecător la împlinirea celor patruzeci de zile de la despărţirea sufletului de trup. În acest timp sufletul trece prin vămile văzduhului situate în proximitatea raiului şi a iadului. Evident, raiul şi iadul sunt două locuri şi două stări.</w:t>
      </w:r>
    </w:p>
  </w:footnote>
  <w:footnote w:id="3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Ef </w:t>
      </w:r>
      <w:r w:rsidRPr="008D59B9">
        <w:rPr>
          <w:rFonts w:cs="Times New Roman"/>
          <w:spacing w:val="-2"/>
          <w:sz w:val="20"/>
          <w:szCs w:val="20"/>
        </w:rPr>
        <w:t>6, 12: „</w:t>
      </w:r>
      <w:r w:rsidRPr="008D59B9">
        <w:rPr>
          <w:rFonts w:cs="Times New Roman"/>
          <w:i/>
          <w:spacing w:val="-2"/>
          <w:sz w:val="20"/>
          <w:szCs w:val="20"/>
        </w:rPr>
        <w:t>Căci lupta noastră nu este împotriva trupului şi a sângelui, ci împotriva începătoriilor, împotriva stăpâniilor, împotriva stăpânitorilor întunericului acestui veac, împotriva duhurilor răutăţii, care sunt în văzduh</w:t>
      </w:r>
      <w:r w:rsidRPr="008D59B9">
        <w:rPr>
          <w:rFonts w:cs="Times New Roman"/>
          <w:spacing w:val="-2"/>
          <w:sz w:val="20"/>
          <w:szCs w:val="20"/>
        </w:rPr>
        <w:t>”. 2, 2: „</w:t>
      </w:r>
      <w:r w:rsidRPr="008D59B9">
        <w:rPr>
          <w:rFonts w:cs="Times New Roman"/>
          <w:i/>
          <w:spacing w:val="-2"/>
          <w:sz w:val="20"/>
          <w:szCs w:val="20"/>
        </w:rPr>
        <w:t>potrivit veacului lumii acesteia, potrivit stăpânitorului puterii văzduhului, a duhului care lucrează acum în fiii neascultării</w:t>
      </w:r>
      <w:r w:rsidRPr="008D59B9">
        <w:rPr>
          <w:rFonts w:cs="Times New Roman"/>
          <w:spacing w:val="-2"/>
          <w:sz w:val="20"/>
          <w:szCs w:val="20"/>
        </w:rPr>
        <w:t>”.</w:t>
      </w:r>
    </w:p>
  </w:footnote>
  <w:footnote w:id="4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Iadul</w:t>
      </w:r>
      <w:r w:rsidRPr="008D59B9">
        <w:rPr>
          <w:rFonts w:cs="Times New Roman"/>
          <w:spacing w:val="-2"/>
          <w:sz w:val="20"/>
          <w:szCs w:val="20"/>
        </w:rPr>
        <w:t xml:space="preserve">, spune părintele Stăniloae, </w:t>
      </w:r>
      <w:r w:rsidRPr="008D59B9">
        <w:rPr>
          <w:rFonts w:cs="Times New Roman"/>
          <w:i/>
          <w:spacing w:val="-2"/>
          <w:sz w:val="20"/>
          <w:szCs w:val="20"/>
        </w:rPr>
        <w:t>s-ar putea să nu fie decât ultima accentuare a acestui „văzduh” spiritual inconştient, care nu e nici lumea reală, ca punct de reazăm pentru orice acţiune serioasă şi conştientă, nici „cerul” valorilor supreme la care trebuie ridicată</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vol. 3, p. 196).</w:t>
      </w:r>
    </w:p>
  </w:footnote>
  <w:footnote w:id="4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Este </w:t>
      </w:r>
      <w:r w:rsidRPr="008D59B9">
        <w:rPr>
          <w:rFonts w:cs="Times New Roman"/>
          <w:spacing w:val="-2"/>
          <w:sz w:val="20"/>
          <w:szCs w:val="20"/>
        </w:rPr>
        <w:t>de la sine înţeles, zice părintele Stăniloae, că „</w:t>
      </w:r>
      <w:r w:rsidRPr="008D59B9">
        <w:rPr>
          <w:rFonts w:cs="Times New Roman"/>
          <w:i/>
          <w:spacing w:val="-2"/>
          <w:sz w:val="20"/>
          <w:szCs w:val="20"/>
        </w:rPr>
        <w:t>marea deosebire între starea de fericire şi de chinuri, de după judecata particulară, şi cea de după judecata universală se arată mai ales în aşteptarea ce caracterizează starea de după judecata particulară, adică în conştiinţa nedeplinătăţii şi a provizoratului,</w:t>
      </w:r>
      <w:r w:rsidRPr="008D59B9">
        <w:rPr>
          <w:rFonts w:cs="Times New Roman"/>
          <w:spacing w:val="-2"/>
          <w:sz w:val="20"/>
          <w:szCs w:val="20"/>
        </w:rPr>
        <w:t xml:space="preserve"> </w:t>
      </w:r>
      <w:r w:rsidRPr="008D59B9">
        <w:rPr>
          <w:rFonts w:cs="Times New Roman"/>
          <w:i/>
          <w:spacing w:val="-2"/>
          <w:sz w:val="20"/>
          <w:szCs w:val="20"/>
        </w:rPr>
        <w:t>conştiinţă ce nu mai există după judecata din urmă</w:t>
      </w:r>
      <w:r w:rsidRPr="008D59B9">
        <w:rPr>
          <w:rFonts w:cs="Times New Roman"/>
          <w:spacing w:val="-2"/>
          <w:sz w:val="20"/>
          <w:szCs w:val="20"/>
        </w:rPr>
        <w:t>” (</w:t>
      </w:r>
      <w:r w:rsidRPr="008D59B9">
        <w:rPr>
          <w:rFonts w:cs="Times New Roman"/>
          <w:i/>
          <w:spacing w:val="-2"/>
          <w:sz w:val="20"/>
          <w:szCs w:val="20"/>
        </w:rPr>
        <w:t>Judecata particulară după moarte</w:t>
      </w:r>
      <w:r w:rsidRPr="008D59B9">
        <w:rPr>
          <w:rFonts w:cs="Times New Roman"/>
          <w:spacing w:val="-2"/>
          <w:sz w:val="20"/>
          <w:szCs w:val="20"/>
        </w:rPr>
        <w:t xml:space="preserve">, rev. </w:t>
      </w:r>
      <w:r w:rsidRPr="008D59B9">
        <w:rPr>
          <w:rFonts w:cs="Times New Roman"/>
          <w:b/>
          <w:spacing w:val="-2"/>
          <w:sz w:val="20"/>
          <w:szCs w:val="20"/>
        </w:rPr>
        <w:t>Ortodoxia</w:t>
      </w:r>
      <w:r w:rsidRPr="008D59B9">
        <w:rPr>
          <w:rFonts w:cs="Times New Roman"/>
          <w:spacing w:val="-2"/>
          <w:sz w:val="20"/>
          <w:szCs w:val="20"/>
        </w:rPr>
        <w:t>, 7,  1955, p. 550-551).</w:t>
      </w:r>
    </w:p>
  </w:footnote>
  <w:footnote w:id="4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Mt </w:t>
      </w:r>
      <w:r w:rsidRPr="008D59B9">
        <w:rPr>
          <w:rFonts w:cs="Times New Roman"/>
          <w:spacing w:val="-2"/>
          <w:sz w:val="20"/>
          <w:szCs w:val="20"/>
        </w:rPr>
        <w:t>12, 31-32: „</w:t>
      </w:r>
      <w:r w:rsidRPr="008D59B9">
        <w:rPr>
          <w:rFonts w:cs="Times New Roman"/>
          <w:i/>
          <w:spacing w:val="-2"/>
          <w:sz w:val="20"/>
          <w:szCs w:val="20"/>
        </w:rPr>
        <w:t>De aceea vă zic: Orice păcat şi orice hulă se va ierta oamenilor, dar hula împotriva Duhului nu se va ierta. Celui care va zice cuvânt împotriva Fiului Omului, se va ierta lui; dar celui care va zice împotriva Duhului Sfânt, nu i se va ierta lui, nici în veacul acesta, nici în cel ce va să fie</w:t>
      </w:r>
      <w:r w:rsidRPr="008D59B9">
        <w:rPr>
          <w:rFonts w:cs="Times New Roman"/>
          <w:spacing w:val="-2"/>
          <w:sz w:val="20"/>
          <w:szCs w:val="20"/>
        </w:rPr>
        <w:t>”.</w:t>
      </w:r>
    </w:p>
  </w:footnote>
  <w:footnote w:id="4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II Pt 3,10.</w:t>
      </w:r>
    </w:p>
  </w:footnote>
  <w:footnote w:id="4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 </w:t>
      </w:r>
      <w:r w:rsidRPr="008D59B9">
        <w:rPr>
          <w:rFonts w:cs="Times New Roman"/>
          <w:spacing w:val="-2"/>
          <w:sz w:val="20"/>
          <w:szCs w:val="20"/>
        </w:rPr>
        <w:t>Cor 15, 42–52.</w:t>
      </w:r>
    </w:p>
  </w:footnote>
  <w:footnote w:id="4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 xml:space="preserve">Prof Dr. D. Stăniloae, </w:t>
      </w:r>
      <w:r w:rsidRPr="008D59B9">
        <w:rPr>
          <w:rFonts w:cs="Times New Roman"/>
          <w:i/>
          <w:spacing w:val="-2"/>
          <w:sz w:val="20"/>
          <w:szCs w:val="20"/>
        </w:rPr>
        <w:t>TDO</w:t>
      </w:r>
      <w:r w:rsidRPr="008D59B9">
        <w:rPr>
          <w:rFonts w:cs="Times New Roman"/>
          <w:spacing w:val="-2"/>
          <w:sz w:val="20"/>
          <w:szCs w:val="20"/>
        </w:rPr>
        <w:t>, p. 275.</w:t>
      </w:r>
    </w:p>
  </w:footnote>
  <w:footnote w:id="4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Ţinând </w:t>
      </w:r>
      <w:r w:rsidRPr="008D59B9">
        <w:rPr>
          <w:rFonts w:cs="Times New Roman"/>
          <w:spacing w:val="-2"/>
          <w:sz w:val="20"/>
          <w:szCs w:val="20"/>
        </w:rPr>
        <w:t>cont că îndumnezeirea este o participare după har şi nu după fiinţă sau ipostatică, spune Părintele Stăniloe, înţelegem de ce nu e posibilă realitatea unui „</w:t>
      </w:r>
      <w:r w:rsidRPr="008D59B9">
        <w:rPr>
          <w:rFonts w:cs="Times New Roman"/>
          <w:i/>
          <w:spacing w:val="-2"/>
          <w:sz w:val="20"/>
          <w:szCs w:val="20"/>
        </w:rPr>
        <w:t>trup universal uniformizat în care să domnească nu armonia, ci confuzia</w:t>
      </w:r>
      <w:r w:rsidRPr="008D59B9">
        <w:rPr>
          <w:rFonts w:cs="Times New Roman"/>
          <w:spacing w:val="-2"/>
          <w:sz w:val="20"/>
          <w:szCs w:val="20"/>
        </w:rPr>
        <w:t>”. Mai mult manifestarea trupului înviat şi a cosmosului pnevmatizat ca lumină trebuie înţeleasă nu ca o manifestare inconsistentă, ruptă de orice conţinut cu starea de acum a materiei, ci în strânsă legătură cu ea, căci „</w:t>
      </w:r>
      <w:r w:rsidRPr="008D59B9">
        <w:rPr>
          <w:rFonts w:cs="Times New Roman"/>
          <w:i/>
          <w:spacing w:val="-2"/>
          <w:sz w:val="20"/>
          <w:szCs w:val="20"/>
        </w:rPr>
        <w:t>lumea de acum e şi ea o lumină, cum arată şi numele ei (lumen)</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p. 275).</w:t>
      </w:r>
    </w:p>
  </w:footnote>
  <w:footnote w:id="4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spune că „</w:t>
      </w:r>
      <w:r w:rsidRPr="008D59B9">
        <w:rPr>
          <w:rFonts w:cs="Times New Roman"/>
          <w:i/>
          <w:spacing w:val="-2"/>
          <w:sz w:val="20"/>
          <w:szCs w:val="20"/>
        </w:rPr>
        <w:t>atât chipul bărbătesc cât şi cel femeiesc se vor ridica la fericire, ca stare în care l-a gândit Dumnezeu pe om şi din care el a căzut prin păcat</w:t>
      </w:r>
      <w:r w:rsidRPr="008D59B9">
        <w:rPr>
          <w:rFonts w:cs="Times New Roman"/>
          <w:spacing w:val="-2"/>
          <w:sz w:val="20"/>
          <w:szCs w:val="20"/>
        </w:rPr>
        <w:t>”. Aceasta nu înseamnă că el ar susţine sofiologia lui Bulgakov, cel care vedea elementul bărbătesc ca ipostaziere a adevărului în Logos, iar pe cel femeiesc ca ipostaziere a frumuseţii în Duhul Sfânt. (</w:t>
      </w:r>
      <w:r w:rsidRPr="008D59B9">
        <w:rPr>
          <w:rFonts w:cs="Times New Roman"/>
          <w:i/>
          <w:spacing w:val="-2"/>
          <w:sz w:val="20"/>
          <w:szCs w:val="20"/>
        </w:rPr>
        <w:t>TDO</w:t>
      </w:r>
      <w:r w:rsidRPr="008D59B9">
        <w:rPr>
          <w:rFonts w:cs="Times New Roman"/>
          <w:spacing w:val="-2"/>
          <w:sz w:val="20"/>
          <w:szCs w:val="20"/>
        </w:rPr>
        <w:t>, p. 280–282).</w:t>
      </w:r>
    </w:p>
  </w:footnote>
  <w:footnote w:id="4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Este </w:t>
      </w:r>
      <w:r w:rsidRPr="008D59B9">
        <w:rPr>
          <w:rFonts w:cs="Times New Roman"/>
          <w:spacing w:val="-2"/>
          <w:sz w:val="20"/>
          <w:szCs w:val="20"/>
        </w:rPr>
        <w:t>de la sine înţeles că în Împărăţia cerurilor se vor arăta, în mod deplin, „</w:t>
      </w:r>
      <w:r w:rsidRPr="008D59B9">
        <w:rPr>
          <w:rFonts w:cs="Times New Roman"/>
          <w:i/>
          <w:spacing w:val="-2"/>
          <w:sz w:val="20"/>
          <w:szCs w:val="20"/>
        </w:rPr>
        <w:t>raţiunile</w:t>
      </w:r>
      <w:r w:rsidRPr="008D59B9">
        <w:rPr>
          <w:rFonts w:cs="Times New Roman"/>
          <w:spacing w:val="-2"/>
          <w:sz w:val="20"/>
          <w:szCs w:val="20"/>
        </w:rPr>
        <w:t>” tuturor oamenilor, unitatea realizându-se în Raţiunea divină a Logosului dumnezeiesc, în care s–a realizat „</w:t>
      </w:r>
      <w:r w:rsidRPr="008D59B9">
        <w:rPr>
          <w:rFonts w:cs="Times New Roman"/>
          <w:i/>
          <w:spacing w:val="-2"/>
          <w:sz w:val="20"/>
          <w:szCs w:val="20"/>
        </w:rPr>
        <w:t>misterul materiei înduhovnicite</w:t>
      </w:r>
      <w:r w:rsidRPr="008D59B9">
        <w:rPr>
          <w:rFonts w:cs="Times New Roman"/>
          <w:spacing w:val="-2"/>
          <w:sz w:val="20"/>
          <w:szCs w:val="20"/>
        </w:rPr>
        <w:t>”.</w:t>
      </w:r>
    </w:p>
  </w:footnote>
  <w:footnote w:id="4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Fiecare având „</w:t>
      </w:r>
      <w:r w:rsidRPr="008D59B9">
        <w:rPr>
          <w:rFonts w:cs="Times New Roman"/>
          <w:i/>
          <w:spacing w:val="-2"/>
          <w:sz w:val="20"/>
          <w:szCs w:val="20"/>
        </w:rPr>
        <w:t>lumea</w:t>
      </w:r>
      <w:r w:rsidRPr="008D59B9">
        <w:rPr>
          <w:rFonts w:cs="Times New Roman"/>
          <w:spacing w:val="-2"/>
          <w:sz w:val="20"/>
          <w:szCs w:val="20"/>
        </w:rPr>
        <w:t>” sa proprie, o lume umbrită de poftele şi nălucirile lor, „</w:t>
      </w:r>
      <w:r w:rsidRPr="008D59B9">
        <w:rPr>
          <w:rFonts w:cs="Times New Roman"/>
          <w:i/>
          <w:spacing w:val="-2"/>
          <w:sz w:val="20"/>
          <w:szCs w:val="20"/>
        </w:rPr>
        <w:t>nici pe ei nu se vor vedea faţă către faţă, sau aşa cum sunt în realitate, ci vor vedea numai măştile celorlalţi în parte adoptate de către aceia, în parte proiectate de către ei</w:t>
      </w:r>
      <w:r w:rsidRPr="008D59B9">
        <w:rPr>
          <w:rFonts w:cs="Times New Roman"/>
          <w:spacing w:val="-2"/>
          <w:sz w:val="20"/>
          <w:szCs w:val="20"/>
        </w:rPr>
        <w:t>”. Numai în iubire are loc plinătatea existenţei, ca atare, pentru că în iad nu este iubire, unitatea păcătoşilor acolo nu va fi lăuntrică ci se va face într-un mod silnic, fiecare „</w:t>
      </w:r>
      <w:r w:rsidRPr="008D59B9">
        <w:rPr>
          <w:rFonts w:cs="Times New Roman"/>
          <w:i/>
          <w:spacing w:val="-2"/>
          <w:sz w:val="20"/>
          <w:szCs w:val="20"/>
        </w:rPr>
        <w:t>simţind efluviile răutăţii celorlalţi care pe de o parte îi înrudesc, pe de altă parte îi ţin întorşi unul de la altul</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vol. 3, p 288).</w:t>
      </w:r>
    </w:p>
  </w:footnote>
  <w:footnote w:id="5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Mântuitorul </w:t>
      </w:r>
      <w:r w:rsidRPr="008D59B9">
        <w:rPr>
          <w:rFonts w:cs="Times New Roman"/>
          <w:spacing w:val="-2"/>
          <w:sz w:val="20"/>
          <w:szCs w:val="20"/>
        </w:rPr>
        <w:t>Hristos n-are în Sine toate persoanele umane, ci toată natura umană, altfel El avea în sine o pluralitate de persoane şi o pluralitate de libertăţi. Aşa că „asumarea întregii naturi umane face ca nimic al Domnului Hristos să nu dispară - Învierea fiind dăruită tuturor, dar împărtăşirea de fericire deplină depinde de voinţa personală a fiecăruia, de aderarea voluntară la El”. (</w:t>
      </w:r>
      <w:r w:rsidRPr="008D59B9">
        <w:rPr>
          <w:rFonts w:cs="Times New Roman"/>
          <w:i/>
          <w:spacing w:val="-2"/>
          <w:sz w:val="20"/>
          <w:szCs w:val="20"/>
        </w:rPr>
        <w:t>TDO</w:t>
      </w:r>
      <w:r w:rsidRPr="008D59B9">
        <w:rPr>
          <w:rFonts w:cs="Times New Roman"/>
          <w:spacing w:val="-2"/>
          <w:sz w:val="20"/>
          <w:szCs w:val="20"/>
        </w:rPr>
        <w:t>, p. 285-286).</w:t>
      </w:r>
    </w:p>
  </w:footnote>
  <w:footnote w:id="5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Mt </w:t>
      </w:r>
      <w:r w:rsidRPr="008D59B9">
        <w:rPr>
          <w:rFonts w:cs="Times New Roman"/>
          <w:spacing w:val="-2"/>
          <w:sz w:val="20"/>
          <w:szCs w:val="20"/>
        </w:rPr>
        <w:t>25, 32–33.</w:t>
      </w:r>
    </w:p>
  </w:footnote>
  <w:footnote w:id="5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Dan </w:t>
      </w:r>
      <w:r w:rsidRPr="008D59B9">
        <w:rPr>
          <w:rFonts w:cs="Times New Roman"/>
          <w:spacing w:val="-2"/>
          <w:sz w:val="20"/>
          <w:szCs w:val="20"/>
        </w:rPr>
        <w:t>7, 9–10, Apoc 20, 11.</w:t>
      </w:r>
    </w:p>
  </w:footnote>
  <w:footnote w:id="5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 xml:space="preserve">prof. Ion Bria, </w:t>
      </w:r>
      <w:r w:rsidRPr="008D59B9">
        <w:rPr>
          <w:rFonts w:cs="Times New Roman"/>
          <w:i/>
          <w:spacing w:val="-2"/>
          <w:sz w:val="20"/>
          <w:szCs w:val="20"/>
        </w:rPr>
        <w:t>Tratat de teologie dogmatică şi ecumenică</w:t>
      </w:r>
      <w:r w:rsidRPr="008D59B9">
        <w:rPr>
          <w:rFonts w:cs="Times New Roman"/>
          <w:spacing w:val="-2"/>
          <w:sz w:val="20"/>
          <w:szCs w:val="20"/>
        </w:rPr>
        <w:t>, p. 205.</w:t>
      </w:r>
    </w:p>
  </w:footnote>
  <w:footnote w:id="5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Criteriul </w:t>
      </w:r>
      <w:r w:rsidRPr="008D59B9">
        <w:rPr>
          <w:rFonts w:cs="Times New Roman"/>
          <w:spacing w:val="-2"/>
          <w:sz w:val="20"/>
          <w:szCs w:val="20"/>
        </w:rPr>
        <w:t xml:space="preserve">judecăţii, cum am văzut mai sus, va fi practicarea sau nepracticarea iubirii de semeni, care-şi are temelia fermă în vederea lui Dumnezeu prin om, în înţelegerea semenului ca şi chip al lui Dumnezeu. În special, e vorba de cei obidiţi, căci în aplecarea spre cei necăjiţi avem o vedere cu mult mai clară a lui Dumnezeu, Care S-a smerit în mod maxim, „luând chip de rob” şi mergând până la moartea pe Cruce. (Pr. prof. Dumitru Stăniloae, </w:t>
      </w:r>
      <w:r w:rsidRPr="008D59B9">
        <w:rPr>
          <w:rFonts w:cs="Times New Roman"/>
          <w:i/>
          <w:spacing w:val="-2"/>
          <w:sz w:val="20"/>
          <w:szCs w:val="20"/>
        </w:rPr>
        <w:t>TDO</w:t>
      </w:r>
      <w:r w:rsidRPr="008D59B9">
        <w:rPr>
          <w:rFonts w:cs="Times New Roman"/>
          <w:spacing w:val="-2"/>
          <w:sz w:val="20"/>
          <w:szCs w:val="20"/>
        </w:rPr>
        <w:t xml:space="preserve"> vol. 3, p. 288-289).</w:t>
      </w:r>
    </w:p>
  </w:footnote>
  <w:footnote w:id="5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 xml:space="preserve">Judecata </w:t>
      </w:r>
      <w:r w:rsidRPr="008D59B9">
        <w:rPr>
          <w:rFonts w:cs="Times New Roman"/>
          <w:i/>
          <w:spacing w:val="-2"/>
          <w:sz w:val="20"/>
          <w:szCs w:val="20"/>
        </w:rPr>
        <w:t>din urmă, văzută de sus şi în marea lumină a raţiunii şi a credinţei</w:t>
      </w:r>
      <w:r w:rsidRPr="008D59B9">
        <w:rPr>
          <w:rFonts w:cs="Times New Roman"/>
          <w:spacing w:val="-2"/>
          <w:sz w:val="20"/>
          <w:szCs w:val="20"/>
        </w:rPr>
        <w:t xml:space="preserve">, spune părintele Stăniloae, </w:t>
      </w:r>
      <w:r w:rsidRPr="008D59B9">
        <w:rPr>
          <w:rFonts w:cs="Times New Roman"/>
          <w:i/>
          <w:spacing w:val="-2"/>
          <w:sz w:val="20"/>
          <w:szCs w:val="20"/>
        </w:rPr>
        <w:t>este chiar aceasta: e planul înţelepciunii divine revelându-se deodată înaintea adunării universale a tuturor fiinţelor create</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p. 292). Vladimir Lossky vorbeşte de un acord al voinţei umane şi divine în realizarea iconomiei lui Dumnezeu, care are ca etapă finală Eshatologia, ce apare, în momentul în care omul devine capabil să colaboreze cu planul divin: „</w:t>
      </w:r>
      <w:r w:rsidRPr="008D59B9">
        <w:rPr>
          <w:rFonts w:cs="Times New Roman"/>
          <w:i/>
          <w:spacing w:val="-2"/>
          <w:sz w:val="20"/>
          <w:szCs w:val="20"/>
        </w:rPr>
        <w:t>întrucât împlinirea stăpânirii lui Dumnezeu coincide cu îndumnezeirea finală a fiinţelor create, iar această ultimă vocaţie a creaturii nu poate să se realizeze automat, fără concursul liber al persoanelor îngereşti şi omeneşti, trebuie ca fiecare etapă a drumului care duce către acest sfârşit să comporte un acord al celor două voinţe - cea a lui Dumnezeu şi cea a fiinţelor creatoare</w:t>
      </w:r>
      <w:r w:rsidRPr="008D59B9">
        <w:rPr>
          <w:rFonts w:cs="Times New Roman"/>
          <w:spacing w:val="-2"/>
          <w:sz w:val="20"/>
          <w:szCs w:val="20"/>
        </w:rPr>
        <w:t xml:space="preserve">”. (Vladimir Lossky, </w:t>
      </w:r>
      <w:r w:rsidRPr="008D59B9">
        <w:rPr>
          <w:rFonts w:cs="Times New Roman"/>
          <w:i/>
          <w:spacing w:val="-2"/>
          <w:sz w:val="20"/>
          <w:szCs w:val="20"/>
        </w:rPr>
        <w:t>După chipul şi asemănarea lui Dumnezeu</w:t>
      </w:r>
      <w:r w:rsidRPr="008D59B9">
        <w:rPr>
          <w:rFonts w:cs="Times New Roman"/>
          <w:spacing w:val="-2"/>
          <w:sz w:val="20"/>
          <w:szCs w:val="20"/>
        </w:rPr>
        <w:t>, trad. Anca Manolache, Ed. Humanitas, Bucureşti, 1998, p. 208 şi 217).</w:t>
      </w:r>
    </w:p>
  </w:footnote>
  <w:footnote w:id="5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b/>
          <w:spacing w:val="-2"/>
          <w:sz w:val="20"/>
          <w:szCs w:val="20"/>
        </w:rPr>
        <w:t>Filocalia</w:t>
      </w:r>
      <w:r w:rsidRPr="008D59B9">
        <w:rPr>
          <w:rFonts w:cs="Times New Roman"/>
          <w:spacing w:val="-2"/>
          <w:sz w:val="20"/>
          <w:szCs w:val="20"/>
        </w:rPr>
        <w:t xml:space="preserve"> </w:t>
      </w:r>
      <w:r w:rsidRPr="008D59B9">
        <w:rPr>
          <w:rFonts w:cs="Times New Roman"/>
          <w:spacing w:val="-2"/>
          <w:sz w:val="20"/>
          <w:szCs w:val="20"/>
        </w:rPr>
        <w:t>2, p. 245.</w:t>
      </w:r>
    </w:p>
  </w:footnote>
  <w:footnote w:id="5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Dacă </w:t>
      </w:r>
      <w:r w:rsidRPr="008D59B9">
        <w:rPr>
          <w:rFonts w:cs="Times New Roman"/>
          <w:spacing w:val="-2"/>
          <w:sz w:val="20"/>
          <w:szCs w:val="20"/>
        </w:rPr>
        <w:t xml:space="preserve">Bulgakov afirma că îngerii vor fi judecaţi, în funcţie de cum şi-au îndeplinit funcţia lor pe lângă oameni de a săvârşi binele şi a evita răul, părintele Dumitru Stăniloae nu merge atât de departe, susţinând că frica îngerilor e motivată de măreţia acestui act şi de faptul că mulţi îi vor pierde acum definitiv pe oamenii încredinţaţi care le-au fost daţi în grijă. Deşi îngerii buni cunosc, fiind duhuri, multe din faptele şi gândurile ascunse ale oamenilor, totuşi cunoaşterea lor nu este absolută. (Pr. prof. Dumitru Stăniloae, </w:t>
      </w:r>
      <w:r w:rsidRPr="008D59B9">
        <w:rPr>
          <w:rFonts w:cs="Times New Roman"/>
          <w:i/>
          <w:spacing w:val="-2"/>
          <w:sz w:val="20"/>
          <w:szCs w:val="20"/>
        </w:rPr>
        <w:t>TDO</w:t>
      </w:r>
      <w:r w:rsidRPr="008D59B9">
        <w:rPr>
          <w:rFonts w:cs="Times New Roman"/>
          <w:spacing w:val="-2"/>
          <w:sz w:val="20"/>
          <w:szCs w:val="20"/>
        </w:rPr>
        <w:t>, vol. 3, p. 290-294).</w:t>
      </w:r>
    </w:p>
  </w:footnote>
  <w:footnote w:id="5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Paul Evdokimov se întreabă retoric, binenţeles, fără să-şi dea un răspuns clar: „</w:t>
      </w:r>
      <w:r w:rsidRPr="008D59B9">
        <w:rPr>
          <w:rFonts w:cs="Times New Roman"/>
          <w:i/>
          <w:spacing w:val="-2"/>
          <w:sz w:val="20"/>
          <w:szCs w:val="20"/>
        </w:rPr>
        <w:t>Oare putem să ne închipuim că, pe lângă veşnicia Împărăţiei lui Dumnezeu, Dumnezeu pregăteşte pe cea a iadului, ceea ce, într-un oarecare sens, ar fi un eşec al planului dumnezeiesc, chiar o victorie parţială a răului?</w:t>
      </w:r>
      <w:r w:rsidRPr="008D59B9">
        <w:rPr>
          <w:rFonts w:cs="Times New Roman"/>
          <w:spacing w:val="-2"/>
          <w:sz w:val="20"/>
          <w:szCs w:val="20"/>
        </w:rPr>
        <w:t>” Singura formă sub care ar putea fi acceptată veşnicia iadului ar fi cea privită „</w:t>
      </w:r>
      <w:r w:rsidRPr="008D59B9">
        <w:rPr>
          <w:rFonts w:cs="Times New Roman"/>
          <w:i/>
          <w:spacing w:val="-2"/>
          <w:sz w:val="20"/>
          <w:szCs w:val="20"/>
        </w:rPr>
        <w:t>în propria sa subiectivitate</w:t>
      </w:r>
      <w:r w:rsidRPr="008D59B9">
        <w:rPr>
          <w:rFonts w:cs="Times New Roman"/>
          <w:spacing w:val="-2"/>
          <w:sz w:val="20"/>
          <w:szCs w:val="20"/>
        </w:rPr>
        <w:t>”, adică lipsită de fond, o formă de inexistenţă subiectivă: „</w:t>
      </w:r>
      <w:r w:rsidRPr="008D59B9">
        <w:rPr>
          <w:rFonts w:cs="Times New Roman"/>
          <w:i/>
          <w:spacing w:val="-2"/>
          <w:sz w:val="20"/>
          <w:szCs w:val="20"/>
        </w:rPr>
        <w:t>apocatastaza nu este o doctrină, ci rugăciunea pentru mântuirea tuturor afară de mine, singurul pentru care iadul există</w:t>
      </w:r>
      <w:r w:rsidRPr="008D59B9">
        <w:rPr>
          <w:rFonts w:cs="Times New Roman"/>
          <w:spacing w:val="-2"/>
          <w:sz w:val="20"/>
          <w:szCs w:val="20"/>
        </w:rPr>
        <w:t>”. (</w:t>
      </w:r>
      <w:r w:rsidRPr="008D59B9">
        <w:rPr>
          <w:rFonts w:cs="Times New Roman"/>
          <w:i/>
          <w:spacing w:val="-2"/>
          <w:sz w:val="20"/>
          <w:szCs w:val="20"/>
        </w:rPr>
        <w:t>Ortodoxia</w:t>
      </w:r>
      <w:r w:rsidRPr="008D59B9">
        <w:rPr>
          <w:rFonts w:cs="Times New Roman"/>
          <w:spacing w:val="-2"/>
          <w:sz w:val="20"/>
          <w:szCs w:val="20"/>
        </w:rPr>
        <w:t>, p. 360). Părintele Stăniloae, pe baza unei concepţii personaliste, ce are ca fundament iubirea şi libertatea, consideră că cei care nu vor putea ieşi din iad până la judecata universală nu vor mai putea ieşi în veci de acolo, căci, deşi nu poate fi negat sensul subiectiv al iadului, în acelaşi timp, nu poate fi exclus şi sensul obiectiv. Cei aflaţi în iad se află în paradoxul că, deşi afirmaţia persoanei este un bine, totuşi, pentru cei aflaţi în afara comuniunii cu Dumnezeu, Persoana supremă, ea este receptată ca un rău. Respingerea eternităţii iadului ar însemna negarea valorii persoanei umane, negarea libertăţii cu care a fost înzestrat omul. Fiinţarea este un dar al lui Dumnezeu, iar „</w:t>
      </w:r>
      <w:r w:rsidRPr="008D59B9">
        <w:rPr>
          <w:rFonts w:cs="Times New Roman"/>
          <w:i/>
          <w:spacing w:val="-2"/>
          <w:sz w:val="20"/>
          <w:szCs w:val="20"/>
        </w:rPr>
        <w:t>a fi, acum, e mai bine decât a nu fi deloc</w:t>
      </w:r>
      <w:r w:rsidRPr="008D59B9">
        <w:rPr>
          <w:rFonts w:cs="Times New Roman"/>
          <w:spacing w:val="-2"/>
          <w:sz w:val="20"/>
          <w:szCs w:val="20"/>
        </w:rPr>
        <w:t>”. Cei din iad sunt, deci, şi ei, o mărturie a unei valori pe care le-o acordă Dumnezeu, manifestarea unei chenoze a Lui. Nu se poate înţelege acest mister decât prin aprofundarea unui apofatism „</w:t>
      </w:r>
      <w:r w:rsidRPr="008D59B9">
        <w:rPr>
          <w:rFonts w:cs="Times New Roman"/>
          <w:i/>
          <w:spacing w:val="-2"/>
          <w:sz w:val="20"/>
          <w:szCs w:val="20"/>
        </w:rPr>
        <w:t>la înălţimea realităţii om şi Dumnezeu: eternitatea iadului indică misteriosul paradox al libertăţii celui care nu poate găsi adevărata viaţă în libertatea comuniunii şi de aceea nici nu vrea să o cauzeze. Iar misterul cel mare pe partea lui Dumnezeu e că Dumnezeu nu-l distruge pe cel ce păcătuieşte, chiar dacă preştie necredinţa lui veşnică, ci îl respectă chiar aşa. E o veşnică păstrare a omului în relaţie cu Dumnezeu. Nici omul nu poate uita cu totul pe Dumnezeu, nici Dumnezeu nu vrea să uite pe om, oricum ar fi el</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vol. 3, p. 181).</w:t>
      </w:r>
    </w:p>
  </w:footnote>
  <w:footnote w:id="5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 </w:t>
      </w:r>
      <w:r w:rsidRPr="008D59B9">
        <w:rPr>
          <w:rFonts w:cs="Times New Roman"/>
          <w:spacing w:val="-2"/>
          <w:sz w:val="20"/>
          <w:szCs w:val="20"/>
        </w:rPr>
        <w:t>In 4, 16.</w:t>
      </w:r>
    </w:p>
  </w:footnote>
  <w:footnote w:id="6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Hans </w:t>
      </w:r>
      <w:r w:rsidRPr="008D59B9">
        <w:rPr>
          <w:rFonts w:cs="Times New Roman"/>
          <w:spacing w:val="-2"/>
          <w:sz w:val="20"/>
          <w:szCs w:val="20"/>
        </w:rPr>
        <w:t xml:space="preserve">Urs von Balthasar, </w:t>
      </w:r>
      <w:r w:rsidRPr="008D59B9">
        <w:rPr>
          <w:rFonts w:cs="Times New Roman"/>
          <w:i/>
          <w:spacing w:val="-2"/>
          <w:sz w:val="20"/>
          <w:szCs w:val="20"/>
        </w:rPr>
        <w:t>Mic discurs despre iad</w:t>
      </w:r>
      <w:r w:rsidRPr="008D59B9">
        <w:rPr>
          <w:rFonts w:cs="Times New Roman"/>
          <w:spacing w:val="-2"/>
          <w:sz w:val="20"/>
          <w:szCs w:val="20"/>
        </w:rPr>
        <w:t>, trad. Alexandru Şahighian, Ed. Anastasia, Bucureşti, 1994, p. 42, 74.</w:t>
      </w:r>
    </w:p>
  </w:footnote>
  <w:footnote w:id="6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 </w:t>
      </w:r>
      <w:r w:rsidRPr="008D59B9">
        <w:rPr>
          <w:rFonts w:cs="Times New Roman"/>
          <w:spacing w:val="-2"/>
          <w:sz w:val="20"/>
          <w:szCs w:val="20"/>
        </w:rPr>
        <w:t xml:space="preserve">Prof. D. Stăniloae, </w:t>
      </w:r>
      <w:r w:rsidRPr="008D59B9">
        <w:rPr>
          <w:rFonts w:cs="Times New Roman"/>
          <w:i/>
          <w:spacing w:val="-2"/>
          <w:sz w:val="20"/>
          <w:szCs w:val="20"/>
        </w:rPr>
        <w:t>TDO</w:t>
      </w:r>
      <w:r w:rsidRPr="008D59B9">
        <w:rPr>
          <w:rFonts w:cs="Times New Roman"/>
          <w:spacing w:val="-2"/>
          <w:sz w:val="20"/>
          <w:szCs w:val="20"/>
        </w:rPr>
        <w:t>, vol. 2, p. 106.</w:t>
      </w:r>
    </w:p>
  </w:footnote>
  <w:footnote w:id="6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Fil </w:t>
      </w:r>
      <w:r w:rsidRPr="008D59B9">
        <w:rPr>
          <w:rFonts w:cs="Times New Roman"/>
          <w:spacing w:val="-2"/>
          <w:sz w:val="20"/>
          <w:szCs w:val="20"/>
        </w:rPr>
        <w:t>3, 20.</w:t>
      </w:r>
    </w:p>
  </w:footnote>
  <w:footnote w:id="6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Lars </w:t>
      </w:r>
      <w:r w:rsidRPr="008D59B9">
        <w:rPr>
          <w:rFonts w:cs="Times New Roman"/>
          <w:spacing w:val="-2"/>
          <w:sz w:val="20"/>
          <w:szCs w:val="20"/>
        </w:rPr>
        <w:t xml:space="preserve">Thunberg, </w:t>
      </w:r>
      <w:r w:rsidRPr="008D59B9">
        <w:rPr>
          <w:rFonts w:cs="Times New Roman"/>
          <w:i/>
          <w:spacing w:val="-2"/>
          <w:sz w:val="20"/>
          <w:szCs w:val="20"/>
        </w:rPr>
        <w:t>Omul şi cosmosul în viziunea sfântului Maxim Mărturisutorul</w:t>
      </w:r>
      <w:r w:rsidRPr="008D59B9">
        <w:rPr>
          <w:rFonts w:cs="Times New Roman"/>
          <w:spacing w:val="-2"/>
          <w:sz w:val="20"/>
          <w:szCs w:val="20"/>
        </w:rPr>
        <w:t>, trad. Remus Rus, EIBMBOR, Bucureşti, 1999, p. 50.</w:t>
      </w:r>
    </w:p>
  </w:footnote>
  <w:footnote w:id="6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w:t>
      </w:r>
      <w:r w:rsidRPr="008D59B9">
        <w:rPr>
          <w:rFonts w:cs="Times New Roman"/>
          <w:i/>
          <w:spacing w:val="-2"/>
          <w:sz w:val="20"/>
          <w:szCs w:val="20"/>
        </w:rPr>
        <w:t xml:space="preserve">Astfel, </w:t>
      </w:r>
      <w:r w:rsidRPr="008D59B9">
        <w:rPr>
          <w:rFonts w:cs="Times New Roman"/>
          <w:spacing w:val="-2"/>
          <w:sz w:val="20"/>
          <w:szCs w:val="20"/>
        </w:rPr>
        <w:t>spune Stăniloae,</w:t>
      </w:r>
      <w:r w:rsidRPr="008D59B9">
        <w:rPr>
          <w:rFonts w:cs="Times New Roman"/>
          <w:i/>
          <w:spacing w:val="-2"/>
          <w:sz w:val="20"/>
          <w:szCs w:val="20"/>
        </w:rPr>
        <w:t xml:space="preserve"> îndumnezeirea în sens larg înseamnă ridicare omului până la nivelul cel mai înalt al puterilor sale naturale, sau până la realizarea deplină a omului, întrucât în tot acest timp se află în el activă şi puterea dumnezeiască a harului. Îndumnezeirea în sens strâns cuprinde progresul pe care-l face omul dincolo de limita puterilor sale naturale, dincolo de marginile naturii sale, în planul dumnezeiesc mai presus de fire</w:t>
      </w:r>
      <w:r w:rsidRPr="008D59B9">
        <w:rPr>
          <w:rFonts w:cs="Times New Roman"/>
          <w:spacing w:val="-2"/>
          <w:sz w:val="20"/>
          <w:szCs w:val="20"/>
        </w:rPr>
        <w:t>”.</w:t>
      </w:r>
      <w:r w:rsidRPr="008D59B9">
        <w:rPr>
          <w:rFonts w:cs="Times New Roman"/>
          <w:i/>
          <w:spacing w:val="-2"/>
          <w:sz w:val="20"/>
          <w:szCs w:val="20"/>
        </w:rPr>
        <w:t xml:space="preserve"> </w:t>
      </w:r>
      <w:r w:rsidRPr="008D59B9">
        <w:rPr>
          <w:rFonts w:cs="Times New Roman"/>
          <w:spacing w:val="-2"/>
          <w:sz w:val="20"/>
          <w:szCs w:val="20"/>
        </w:rPr>
        <w:t>(</w:t>
      </w:r>
      <w:r w:rsidRPr="008D59B9">
        <w:rPr>
          <w:rFonts w:cs="Times New Roman"/>
          <w:i/>
          <w:spacing w:val="-2"/>
          <w:sz w:val="20"/>
          <w:szCs w:val="20"/>
        </w:rPr>
        <w:t>Ascetica şi Mistica ortodoxă</w:t>
      </w:r>
      <w:r w:rsidRPr="008D59B9">
        <w:rPr>
          <w:rFonts w:cs="Times New Roman"/>
          <w:spacing w:val="-2"/>
          <w:sz w:val="20"/>
          <w:szCs w:val="20"/>
        </w:rPr>
        <w:t xml:space="preserve"> vol. 2, Ed. Deisis, Alba-Iulia, 1993, p. 194).</w:t>
      </w:r>
    </w:p>
  </w:footnote>
  <w:footnote w:id="6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Idem, </w:t>
      </w:r>
      <w:r w:rsidRPr="008D59B9">
        <w:rPr>
          <w:rFonts w:cs="Times New Roman"/>
          <w:i/>
          <w:spacing w:val="-2"/>
          <w:sz w:val="20"/>
          <w:szCs w:val="20"/>
        </w:rPr>
        <w:t>TDO</w:t>
      </w:r>
      <w:r w:rsidRPr="008D59B9">
        <w:rPr>
          <w:rFonts w:cs="Times New Roman"/>
          <w:spacing w:val="-2"/>
          <w:sz w:val="20"/>
          <w:szCs w:val="20"/>
        </w:rPr>
        <w:t>, vol. 3, p. 238.</w:t>
      </w:r>
    </w:p>
  </w:footnote>
  <w:footnote w:id="6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Desigur, </w:t>
      </w:r>
      <w:r w:rsidRPr="008D59B9">
        <w:rPr>
          <w:rFonts w:cs="Times New Roman"/>
          <w:spacing w:val="-2"/>
          <w:sz w:val="20"/>
          <w:szCs w:val="20"/>
        </w:rPr>
        <w:t>chiar dacă vorbim despre fiinţe necorporale, nu înţelegem că materia după înviere se va transforma în altceva. Părintele Stăniloae subliniază acest aspect, spunând că „</w:t>
      </w:r>
      <w:r w:rsidRPr="008D59B9">
        <w:rPr>
          <w:rFonts w:cs="Times New Roman"/>
          <w:i/>
          <w:spacing w:val="-2"/>
          <w:sz w:val="20"/>
          <w:szCs w:val="20"/>
        </w:rPr>
        <w:t>Materia transfigurată, în starea de înviere, rămâne însă tot materie fiind totuşi copleşită de o lumină care o va umple şi o va copleşi, aşa cum iradiază în trupul lui Hristos</w:t>
      </w:r>
      <w:r w:rsidRPr="008D59B9">
        <w:rPr>
          <w:rFonts w:cs="Times New Roman"/>
          <w:spacing w:val="-2"/>
          <w:sz w:val="20"/>
          <w:szCs w:val="20"/>
        </w:rPr>
        <w:t>” (TDO, p. 262). Este clar că, aşa cum spune Sfânta Scriptură şi fizica o confirmă, materia însăşi a lucrurilor şi a trupurilor e lumină. În starea de îndumnezeire lumina naturală a creaţiei va fi străbătută de lumina imaterială a Duhului prin suflet, rezultând în toţi şi în toate un „</w:t>
      </w:r>
      <w:r w:rsidRPr="008D59B9">
        <w:rPr>
          <w:rFonts w:cs="Times New Roman"/>
          <w:i/>
          <w:spacing w:val="-2"/>
          <w:sz w:val="20"/>
          <w:szCs w:val="20"/>
        </w:rPr>
        <w:t>ocean de lumină spirituală</w:t>
      </w:r>
      <w:r w:rsidRPr="008D59B9">
        <w:rPr>
          <w:rFonts w:cs="Times New Roman"/>
          <w:spacing w:val="-2"/>
          <w:sz w:val="20"/>
          <w:szCs w:val="20"/>
        </w:rPr>
        <w:t>”.</w:t>
      </w:r>
    </w:p>
  </w:footnote>
  <w:footnote w:id="6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TDO</w:t>
      </w:r>
      <w:r w:rsidRPr="008D59B9">
        <w:rPr>
          <w:rFonts w:cs="Times New Roman"/>
          <w:spacing w:val="-2"/>
          <w:sz w:val="20"/>
          <w:szCs w:val="20"/>
        </w:rPr>
        <w:t>, p. 266.</w:t>
      </w:r>
    </w:p>
  </w:footnote>
  <w:footnote w:id="6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Apocalipsa </w:t>
      </w:r>
      <w:r w:rsidRPr="008D59B9">
        <w:rPr>
          <w:rFonts w:cs="Times New Roman"/>
          <w:spacing w:val="-2"/>
          <w:sz w:val="20"/>
          <w:szCs w:val="20"/>
        </w:rPr>
        <w:t>21, 24.</w:t>
      </w:r>
    </w:p>
  </w:footnote>
  <w:footnote w:id="6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Mt </w:t>
      </w:r>
      <w:r w:rsidRPr="008D59B9">
        <w:rPr>
          <w:rFonts w:cs="Times New Roman"/>
          <w:spacing w:val="-2"/>
          <w:sz w:val="20"/>
          <w:szCs w:val="20"/>
        </w:rPr>
        <w:t>24, 29. Deci, timpul este legat de creaţia lui Dumnezeu, lumea fiind creată în timp sau la începutul timpului. În acest context, nici cosmosul material creat şi nici timpul creat nu au un sfârşit prorpiu-zis căci în starea eshatologică „</w:t>
      </w:r>
      <w:r w:rsidRPr="008D59B9">
        <w:rPr>
          <w:rFonts w:cs="Times New Roman"/>
          <w:i/>
          <w:spacing w:val="-2"/>
          <w:sz w:val="20"/>
          <w:szCs w:val="20"/>
        </w:rPr>
        <w:t>chipul lumii acesteia va trece</w:t>
      </w:r>
      <w:r w:rsidRPr="008D59B9">
        <w:rPr>
          <w:rFonts w:cs="Times New Roman"/>
          <w:spacing w:val="-2"/>
          <w:sz w:val="20"/>
          <w:szCs w:val="20"/>
        </w:rPr>
        <w:t>”. Lumea, deci va fi transfigurată, precum şi timpul în eonul final eshatologic. Aşadar, între creaţia lui Dumnezeu în care timpul măsoară mişcarea şi schimbarea şi creaţia în starea eshatologică, ca cer nou şi pământ nou, nu există un dualism ireductibil. Aceasta ne arată că în revelaţia divină şi în teologia ortodoxă nu există nici un dualism antagonist.</w:t>
      </w:r>
    </w:p>
  </w:footnote>
  <w:footnote w:id="7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Vladimir </w:t>
      </w:r>
      <w:r w:rsidRPr="008D59B9">
        <w:rPr>
          <w:rFonts w:cs="Times New Roman"/>
          <w:spacing w:val="-2"/>
          <w:sz w:val="20"/>
          <w:szCs w:val="20"/>
        </w:rPr>
        <w:t xml:space="preserve">Lossky, </w:t>
      </w:r>
      <w:r w:rsidRPr="008D59B9">
        <w:rPr>
          <w:rFonts w:cs="Times New Roman"/>
          <w:i/>
          <w:spacing w:val="-2"/>
          <w:sz w:val="20"/>
          <w:szCs w:val="20"/>
        </w:rPr>
        <w:t>După chipul şi asemănarea lui Dumnezeu</w:t>
      </w:r>
      <w:r w:rsidRPr="008D59B9">
        <w:rPr>
          <w:rFonts w:cs="Times New Roman"/>
          <w:spacing w:val="-2"/>
          <w:sz w:val="20"/>
          <w:szCs w:val="20"/>
        </w:rPr>
        <w:t>, p. 208.</w:t>
      </w:r>
    </w:p>
  </w:footnote>
  <w:footnote w:id="7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Această </w:t>
      </w:r>
      <w:r w:rsidRPr="008D59B9">
        <w:rPr>
          <w:rFonts w:cs="Times New Roman"/>
          <w:spacing w:val="-2"/>
          <w:sz w:val="20"/>
          <w:szCs w:val="20"/>
        </w:rPr>
        <w:t>transfigurare şi transformare a întregii creaţii are o legătură directă cu Scimbarea la Faţă a Domnului, între cele două realităţi existând chiar o continuitate, căci „</w:t>
      </w:r>
      <w:r w:rsidRPr="008D59B9">
        <w:rPr>
          <w:rFonts w:cs="Times New Roman"/>
          <w:i/>
          <w:spacing w:val="-2"/>
          <w:sz w:val="20"/>
          <w:szCs w:val="20"/>
        </w:rPr>
        <w:t>slava Mântuitorului Hristos pe Tabor a acoperit şi natura</w:t>
      </w:r>
      <w:r w:rsidRPr="008D59B9">
        <w:rPr>
          <w:rFonts w:cs="Times New Roman"/>
          <w:spacing w:val="-2"/>
          <w:sz w:val="20"/>
          <w:szCs w:val="20"/>
        </w:rPr>
        <w:t xml:space="preserve">”. (Vezi lucrarea noastră, </w:t>
      </w:r>
      <w:r w:rsidRPr="008D59B9">
        <w:rPr>
          <w:rFonts w:cs="Times New Roman"/>
          <w:i/>
          <w:spacing w:val="-2"/>
          <w:sz w:val="20"/>
          <w:szCs w:val="20"/>
        </w:rPr>
        <w:t>Iisus Hristos este acelaşi, ieri, azi şi în veac</w:t>
      </w:r>
      <w:r w:rsidRPr="008D59B9">
        <w:rPr>
          <w:rFonts w:cs="Times New Roman"/>
          <w:spacing w:val="-2"/>
          <w:sz w:val="20"/>
          <w:szCs w:val="20"/>
        </w:rPr>
        <w:t xml:space="preserve">... De asemenea a se vedea şi Maciej Bielawski, </w:t>
      </w:r>
      <w:r w:rsidRPr="008D59B9">
        <w:rPr>
          <w:rFonts w:cs="Times New Roman"/>
          <w:i/>
          <w:spacing w:val="-2"/>
          <w:sz w:val="20"/>
          <w:szCs w:val="20"/>
        </w:rPr>
        <w:t>Părintele Dumitru Stăniloae, o viziune filocalică despre lume</w:t>
      </w:r>
      <w:r w:rsidRPr="008D59B9">
        <w:rPr>
          <w:rFonts w:cs="Times New Roman"/>
          <w:spacing w:val="-2"/>
          <w:sz w:val="20"/>
          <w:szCs w:val="20"/>
        </w:rPr>
        <w:t>, trad. şi cuvânt înainte Ioan Ică jr., Ed. Deisis, Sibiu, 1998, p. 298-316).</w:t>
      </w:r>
    </w:p>
  </w:footnote>
  <w:footnote w:id="72">
    <w:p w:rsidR="00223F55" w:rsidRPr="008D59B9" w:rsidRDefault="00223F55" w:rsidP="00223F55">
      <w:pPr>
        <w:pStyle w:val="Footnote"/>
        <w:ind w:left="0" w:firstLine="0"/>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Sf. </w:t>
      </w:r>
      <w:r w:rsidRPr="008D59B9">
        <w:rPr>
          <w:rFonts w:cs="Times New Roman"/>
          <w:spacing w:val="-2"/>
        </w:rPr>
        <w:t xml:space="preserve">Ioan Gură de Aur, </w:t>
      </w:r>
      <w:r w:rsidRPr="008D59B9">
        <w:rPr>
          <w:rFonts w:cs="Times New Roman"/>
          <w:i/>
          <w:spacing w:val="-2"/>
        </w:rPr>
        <w:t>Omilii la Matei</w:t>
      </w:r>
      <w:r w:rsidRPr="008D59B9">
        <w:rPr>
          <w:rFonts w:cs="Times New Roman"/>
          <w:spacing w:val="-2"/>
        </w:rPr>
        <w:t xml:space="preserve">, 2, 1, </w:t>
      </w:r>
      <w:r w:rsidRPr="008D59B9">
        <w:rPr>
          <w:rFonts w:cs="Times New Roman"/>
          <w:b/>
          <w:spacing w:val="-2"/>
        </w:rPr>
        <w:t>PSB</w:t>
      </w:r>
      <w:r w:rsidRPr="008D59B9">
        <w:rPr>
          <w:rFonts w:cs="Times New Roman"/>
          <w:spacing w:val="-2"/>
        </w:rPr>
        <w:t xml:space="preserve"> 23, trad. Pr. D. Fecioru, Ed. EIBMBOR, Bucureşti, 1994, p. 27.</w:t>
      </w:r>
    </w:p>
  </w:footnote>
  <w:footnote w:id="7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TDO</w:t>
      </w:r>
      <w:r w:rsidRPr="008D59B9">
        <w:rPr>
          <w:rFonts w:cs="Times New Roman"/>
          <w:spacing w:val="-2"/>
          <w:sz w:val="20"/>
          <w:szCs w:val="20"/>
        </w:rPr>
        <w:t xml:space="preserve">, </w:t>
      </w:r>
      <w:r w:rsidRPr="008D59B9">
        <w:rPr>
          <w:rFonts w:cs="Times New Roman"/>
          <w:spacing w:val="-2"/>
          <w:sz w:val="20"/>
          <w:szCs w:val="20"/>
        </w:rPr>
        <w:t>p. 251. Trebuie să subliniem faptul că Biserica, Trupul tainic al Domnului, în ceea ce priveşte prezenţa şi lucrarea Preasfintei Treimi în ea şi în ceea ce priveşte capul ei, este desăvârşită încă de la întemeierea ei. Aceasta cât priveşte în partea ei dumnezeiască. În ceea ce priveşte partea omenească, referitor la mădularele ei, ea nu se desăvârşeşte în timp, ci în starea ei eshatologică, atunci când va fi totul în toate şi în toţi. Atunci cei drepţi şi materia transfigurată vor fi unite deplin cu Mântuitorul Hristos, Capul Trupului tainic.</w:t>
      </w:r>
    </w:p>
  </w:footnote>
  <w:footnote w:id="74">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Precis </w:t>
      </w:r>
      <w:r w:rsidRPr="008D59B9">
        <w:rPr>
          <w:rFonts w:cs="Times New Roman"/>
          <w:spacing w:val="-2"/>
          <w:sz w:val="20"/>
          <w:szCs w:val="20"/>
        </w:rPr>
        <w:t xml:space="preserve">şi fără prea mult comentariu părintele Stăniloae subliniază: </w:t>
      </w:r>
      <w:r w:rsidRPr="008D59B9">
        <w:rPr>
          <w:rFonts w:cs="Times New Roman"/>
          <w:i/>
          <w:spacing w:val="-2"/>
          <w:sz w:val="20"/>
          <w:szCs w:val="20"/>
        </w:rPr>
        <w:t xml:space="preserve">„aşa vor fi toţi în Dumnezeu şi vor vedea toate în Dumnezeu sau Dumnezeu va fi în toate </w:t>
      </w:r>
      <w:r w:rsidRPr="008D59B9">
        <w:rPr>
          <w:rFonts w:cs="Times New Roman"/>
          <w:i/>
          <w:spacing w:val="-2"/>
          <w:sz w:val="20"/>
          <w:szCs w:val="20"/>
        </w:rPr>
        <w:br/>
        <w:t>şi-L vor vedea în toate, fiind tot atât de reală prezenţa unitară a lui Dumnezeu în toate, pe cât de reale şi de necontopite în Dumnezeu vor rămâne «toate» făpturile adunate în El</w:t>
      </w:r>
      <w:r w:rsidRPr="008D59B9">
        <w:rPr>
          <w:rFonts w:cs="Times New Roman"/>
          <w:spacing w:val="-2"/>
          <w:sz w:val="20"/>
          <w:szCs w:val="20"/>
        </w:rPr>
        <w:t>”. (</w:t>
      </w:r>
      <w:r w:rsidRPr="008D59B9">
        <w:rPr>
          <w:rFonts w:cs="Times New Roman"/>
          <w:i/>
          <w:spacing w:val="-2"/>
          <w:sz w:val="20"/>
          <w:szCs w:val="20"/>
        </w:rPr>
        <w:t>Ascetica şi Mistica ortodoxă</w:t>
      </w:r>
      <w:r w:rsidRPr="008D59B9">
        <w:rPr>
          <w:rFonts w:cs="Times New Roman"/>
          <w:spacing w:val="-2"/>
          <w:sz w:val="20"/>
          <w:szCs w:val="20"/>
        </w:rPr>
        <w:t>, vol. 2, p. 206).</w:t>
      </w:r>
    </w:p>
  </w:footnote>
  <w:footnote w:id="75">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Se </w:t>
      </w:r>
      <w:r w:rsidRPr="008D59B9">
        <w:rPr>
          <w:rFonts w:cs="Times New Roman"/>
          <w:spacing w:val="-2"/>
          <w:sz w:val="20"/>
          <w:szCs w:val="20"/>
        </w:rPr>
        <w:t>înţelege de aici că „</w:t>
      </w:r>
      <w:r w:rsidRPr="008D59B9">
        <w:rPr>
          <w:rFonts w:cs="Times New Roman"/>
          <w:i/>
          <w:spacing w:val="-2"/>
          <w:sz w:val="20"/>
          <w:szCs w:val="20"/>
        </w:rPr>
        <w:t>transparenţa fizică va coincide însă cu o puritate morală şi cu sinceritatea deplină faţă de semeni</w:t>
      </w:r>
      <w:r w:rsidRPr="008D59B9">
        <w:rPr>
          <w:rFonts w:cs="Times New Roman"/>
          <w:spacing w:val="-2"/>
          <w:sz w:val="20"/>
          <w:szCs w:val="20"/>
        </w:rPr>
        <w:t>”.</w:t>
      </w:r>
      <w:r w:rsidRPr="008D59B9">
        <w:rPr>
          <w:rFonts w:cs="Times New Roman"/>
          <w:i/>
          <w:spacing w:val="-2"/>
          <w:sz w:val="20"/>
          <w:szCs w:val="20"/>
        </w:rPr>
        <w:t xml:space="preserve"> </w:t>
      </w:r>
      <w:r w:rsidRPr="008D59B9">
        <w:rPr>
          <w:rFonts w:cs="Times New Roman"/>
          <w:spacing w:val="-2"/>
          <w:sz w:val="20"/>
          <w:szCs w:val="20"/>
        </w:rPr>
        <w:t>(</w:t>
      </w:r>
      <w:r w:rsidRPr="008D59B9">
        <w:rPr>
          <w:rFonts w:cs="Times New Roman"/>
          <w:i/>
          <w:spacing w:val="-2"/>
          <w:sz w:val="20"/>
          <w:szCs w:val="20"/>
        </w:rPr>
        <w:t>TDO</w:t>
      </w:r>
      <w:r w:rsidRPr="008D59B9">
        <w:rPr>
          <w:rFonts w:cs="Times New Roman"/>
          <w:spacing w:val="-2"/>
          <w:sz w:val="20"/>
          <w:szCs w:val="20"/>
        </w:rPr>
        <w:t xml:space="preserve"> ,vol. 3, p. 296).</w:t>
      </w:r>
    </w:p>
  </w:footnote>
  <w:footnote w:id="76">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Părintele </w:t>
      </w:r>
      <w:r w:rsidRPr="008D59B9">
        <w:rPr>
          <w:rFonts w:cs="Times New Roman"/>
          <w:spacing w:val="-2"/>
          <w:sz w:val="20"/>
          <w:szCs w:val="20"/>
        </w:rPr>
        <w:t>Stăniloae va ajunge chiar să unească „</w:t>
      </w:r>
      <w:r w:rsidRPr="008D59B9">
        <w:rPr>
          <w:rFonts w:cs="Times New Roman"/>
          <w:i/>
          <w:spacing w:val="-2"/>
          <w:sz w:val="20"/>
          <w:szCs w:val="20"/>
        </w:rPr>
        <w:t>modelul de realizare a naturii umane</w:t>
      </w:r>
      <w:r w:rsidRPr="008D59B9">
        <w:rPr>
          <w:rFonts w:cs="Times New Roman"/>
          <w:spacing w:val="-2"/>
          <w:sz w:val="20"/>
          <w:szCs w:val="20"/>
        </w:rPr>
        <w:t>” cu „</w:t>
      </w:r>
      <w:r w:rsidRPr="008D59B9">
        <w:rPr>
          <w:rFonts w:cs="Times New Roman"/>
          <w:i/>
          <w:spacing w:val="-2"/>
          <w:sz w:val="20"/>
          <w:szCs w:val="20"/>
        </w:rPr>
        <w:t>experienţa infinitului</w:t>
      </w:r>
      <w:r w:rsidRPr="008D59B9">
        <w:rPr>
          <w:rFonts w:cs="Times New Roman"/>
          <w:spacing w:val="-2"/>
          <w:sz w:val="20"/>
          <w:szCs w:val="20"/>
        </w:rPr>
        <w:t>”, natura umană fiind, datorită libertăţii, o „</w:t>
      </w:r>
      <w:r w:rsidRPr="008D59B9">
        <w:rPr>
          <w:rFonts w:cs="Times New Roman"/>
          <w:i/>
          <w:spacing w:val="-2"/>
          <w:sz w:val="20"/>
          <w:szCs w:val="20"/>
        </w:rPr>
        <w:t>capacitate dinamică nesfârşită</w:t>
      </w:r>
      <w:r w:rsidRPr="008D59B9">
        <w:rPr>
          <w:rFonts w:cs="Times New Roman"/>
          <w:spacing w:val="-2"/>
          <w:sz w:val="20"/>
          <w:szCs w:val="20"/>
        </w:rPr>
        <w:t>” şi nu ceva terminat. Astfel, „</w:t>
      </w:r>
      <w:r w:rsidRPr="008D59B9">
        <w:rPr>
          <w:rFonts w:cs="Times New Roman"/>
          <w:i/>
          <w:spacing w:val="-2"/>
          <w:sz w:val="20"/>
          <w:szCs w:val="20"/>
        </w:rPr>
        <w:t>natura umană şi asemănarea ei cu Dumnezeu sunt de aceea una, căci amândouă înseamnă elanul spre infinit</w:t>
      </w:r>
      <w:r w:rsidRPr="008D59B9">
        <w:rPr>
          <w:rFonts w:cs="Times New Roman"/>
          <w:spacing w:val="-2"/>
          <w:sz w:val="20"/>
          <w:szCs w:val="20"/>
        </w:rPr>
        <w:t>”. Prin urmare, conchide părintele: „</w:t>
      </w:r>
      <w:r w:rsidRPr="008D59B9">
        <w:rPr>
          <w:rFonts w:cs="Times New Roman"/>
          <w:i/>
          <w:spacing w:val="-2"/>
          <w:sz w:val="20"/>
          <w:szCs w:val="20"/>
        </w:rPr>
        <w:t>Unificarea întregului dinamism uman în iubirea necontenit sporită ne revelează aspectul cel mai profund al spiritului ca libertate. Căci libertatea e posibilitatea infinită a spiritului curat, mereu reînnoit, de a depăşi necontenit finitudinea sa. Libertatea este urcuşul necontenit spre Dumnezeu, originea infinită şi necondiţionată a spiritului uman</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p. 297).</w:t>
      </w:r>
    </w:p>
  </w:footnote>
  <w:footnote w:id="7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Datorită </w:t>
      </w:r>
      <w:r w:rsidRPr="008D59B9">
        <w:rPr>
          <w:rFonts w:cs="Times New Roman"/>
          <w:spacing w:val="-2"/>
          <w:sz w:val="20"/>
          <w:szCs w:val="20"/>
        </w:rPr>
        <w:t>acestui fapt „</w:t>
      </w:r>
      <w:r w:rsidRPr="008D59B9">
        <w:rPr>
          <w:rFonts w:cs="Times New Roman"/>
          <w:i/>
          <w:spacing w:val="-2"/>
          <w:sz w:val="20"/>
          <w:szCs w:val="20"/>
        </w:rPr>
        <w:t>veşnica existenţă fericită</w:t>
      </w:r>
      <w:r w:rsidRPr="008D59B9">
        <w:rPr>
          <w:rFonts w:cs="Times New Roman"/>
          <w:spacing w:val="-2"/>
          <w:sz w:val="20"/>
          <w:szCs w:val="20"/>
        </w:rPr>
        <w:t>” înlătură timpul, mişcarea temporală oprindu-se în veşnicia unirii cu Dumnezeu Cel fără hotar. Astfel, făptura continuă să se mişte în El într-o mişcare stabilă, care nu o transformă, ci o îndumnezeieşte la nesfârşit. Această stare nouă nu e desigur rezultatul efortului uman, ci un har inepuizabil al lui Dumnezeu, înţeles ca o creştere a omului în iubirea nesfârşită a Preasfintei Treimi şi între oameni înşişi în Dumnezeu. (</w:t>
      </w:r>
      <w:r w:rsidRPr="008D59B9">
        <w:rPr>
          <w:rFonts w:cs="Times New Roman"/>
          <w:i/>
          <w:spacing w:val="-2"/>
          <w:sz w:val="20"/>
          <w:szCs w:val="20"/>
        </w:rPr>
        <w:t>TDO</w:t>
      </w:r>
      <w:r w:rsidRPr="008D59B9">
        <w:rPr>
          <w:rFonts w:cs="Times New Roman"/>
          <w:spacing w:val="-2"/>
          <w:sz w:val="20"/>
          <w:szCs w:val="20"/>
        </w:rPr>
        <w:t>, p. 301).</w:t>
      </w:r>
    </w:p>
  </w:footnote>
  <w:footnote w:id="78">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Ev </w:t>
      </w:r>
      <w:r w:rsidRPr="008D59B9">
        <w:rPr>
          <w:rFonts w:cs="Times New Roman"/>
          <w:spacing w:val="-2"/>
          <w:sz w:val="20"/>
          <w:szCs w:val="20"/>
        </w:rPr>
        <w:t>8, 1-2: „</w:t>
      </w:r>
      <w:r w:rsidRPr="008D59B9">
        <w:rPr>
          <w:rFonts w:cs="Times New Roman"/>
          <w:i/>
          <w:spacing w:val="-2"/>
          <w:sz w:val="20"/>
          <w:szCs w:val="20"/>
        </w:rPr>
        <w:t>Lucru de căpetenie din cele spuse este că avem astfel de Arhiereu care a şezut de-a dreapta tronului slavei în ceruri, slujitor Altarului şi Cortului celui adevărat, pe care l-a înfipt Dumnezeu şi nu omul</w:t>
      </w:r>
      <w:r w:rsidRPr="008D59B9">
        <w:rPr>
          <w:rFonts w:cs="Times New Roman"/>
          <w:spacing w:val="-2"/>
          <w:sz w:val="20"/>
          <w:szCs w:val="20"/>
        </w:rPr>
        <w:t>”.</w:t>
      </w:r>
    </w:p>
  </w:footnote>
  <w:footnote w:id="79">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Sfântul Simeon Noul Teolog vorbeşte de „flori spirituale”, căci lumea, în întregime duhovnicească şi inteligibilă, va înceta a mai fi un simplu obiect folositor pentru trupul nostru, ci un conţinut sufletesc prin frumuseţe. „</w:t>
      </w:r>
      <w:r w:rsidRPr="008D59B9">
        <w:rPr>
          <w:rFonts w:cs="Times New Roman"/>
          <w:i/>
          <w:spacing w:val="-2"/>
          <w:sz w:val="20"/>
          <w:szCs w:val="20"/>
        </w:rPr>
        <w:t>Ea va deveni</w:t>
      </w:r>
      <w:r w:rsidRPr="008D59B9">
        <w:rPr>
          <w:rFonts w:cs="Times New Roman"/>
          <w:spacing w:val="-2"/>
          <w:sz w:val="20"/>
          <w:szCs w:val="20"/>
        </w:rPr>
        <w:t xml:space="preserve">, subliniază părintele Stăniloae, </w:t>
      </w:r>
      <w:r w:rsidRPr="008D59B9">
        <w:rPr>
          <w:rFonts w:cs="Times New Roman"/>
          <w:i/>
          <w:spacing w:val="-2"/>
          <w:sz w:val="20"/>
          <w:szCs w:val="20"/>
        </w:rPr>
        <w:t>reflex ce iradiază din izvorul dumnezeiesc al frumuseţii,</w:t>
      </w:r>
      <w:r w:rsidRPr="008D59B9">
        <w:rPr>
          <w:rFonts w:cs="Times New Roman"/>
          <w:spacing w:val="-2"/>
          <w:sz w:val="20"/>
          <w:szCs w:val="20"/>
        </w:rPr>
        <w:t xml:space="preserve"> </w:t>
      </w:r>
      <w:r w:rsidRPr="008D59B9">
        <w:rPr>
          <w:rFonts w:cs="Times New Roman"/>
          <w:i/>
          <w:spacing w:val="-2"/>
          <w:sz w:val="20"/>
          <w:szCs w:val="20"/>
        </w:rPr>
        <w:t>o mare frumuseţe, căci va fi curată, pentru că trupurile incoruptibile nu vor mai avea nevoie de ea pentru consum şi oamenii nu se vor mai lupta plini de griji pentru a-şi procura cele necesare din ea</w:t>
      </w:r>
      <w:r w:rsidRPr="008D59B9">
        <w:rPr>
          <w:rFonts w:cs="Times New Roman"/>
          <w:spacing w:val="-2"/>
          <w:sz w:val="20"/>
          <w:szCs w:val="20"/>
        </w:rPr>
        <w:t>”. (</w:t>
      </w:r>
      <w:r w:rsidRPr="008D59B9">
        <w:rPr>
          <w:rFonts w:cs="Times New Roman"/>
          <w:i/>
          <w:spacing w:val="-2"/>
          <w:sz w:val="20"/>
          <w:szCs w:val="20"/>
        </w:rPr>
        <w:t>TDO</w:t>
      </w:r>
      <w:r w:rsidRPr="008D59B9">
        <w:rPr>
          <w:rFonts w:cs="Times New Roman"/>
          <w:spacing w:val="-2"/>
          <w:sz w:val="20"/>
          <w:szCs w:val="20"/>
        </w:rPr>
        <w:t>, p. 264-265).</w:t>
      </w:r>
    </w:p>
  </w:footnote>
  <w:footnote w:id="80">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Categoric, </w:t>
      </w:r>
      <w:r w:rsidRPr="008D59B9">
        <w:rPr>
          <w:rFonts w:cs="Times New Roman"/>
          <w:spacing w:val="-2"/>
          <w:sz w:val="20"/>
          <w:szCs w:val="20"/>
        </w:rPr>
        <w:t>opinia lui Bulgakov cum că frumuseţea dumnezeiască ne vine prin lumea îngerească, este exclusă, deoarece şi oamenii şi îngerii au o relaţie nemijlocită cu Preasfânta Treime. Prin urmare, cum susţine părintele Stăniloae, „omul prinde frumuseţea dumnezeiască în forme în care nu o pot prinde îngerii”. Aceasta însemnă că în viaţa viitoare va exista o armonie a formelor de expresie îngerească şi omenească, în care se arată taina infinită a lui Dumnezeu, după măsura împărtăşirii individuale şi directe din Arhiereul cel veşnic. (</w:t>
      </w:r>
      <w:r w:rsidRPr="008D59B9">
        <w:rPr>
          <w:rFonts w:cs="Times New Roman"/>
          <w:i/>
          <w:spacing w:val="-2"/>
          <w:sz w:val="20"/>
          <w:szCs w:val="20"/>
        </w:rPr>
        <w:t>TDO</w:t>
      </w:r>
      <w:r w:rsidRPr="008D59B9">
        <w:rPr>
          <w:rFonts w:cs="Times New Roman"/>
          <w:spacing w:val="-2"/>
          <w:sz w:val="20"/>
          <w:szCs w:val="20"/>
        </w:rPr>
        <w:t>, p. 265-266, nota 205).</w:t>
      </w:r>
    </w:p>
  </w:footnote>
  <w:footnote w:id="81">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Vederea </w:t>
      </w:r>
      <w:r w:rsidRPr="008D59B9">
        <w:rPr>
          <w:rFonts w:cs="Times New Roman"/>
          <w:spacing w:val="-2"/>
          <w:sz w:val="20"/>
          <w:szCs w:val="20"/>
        </w:rPr>
        <w:t>va fi faţă către faţă, adică îl vom vedea aşa cum este, cum ne învaţă Sfântul Ioan Evanghelistul: „</w:t>
      </w:r>
      <w:r w:rsidRPr="008D59B9">
        <w:rPr>
          <w:rFonts w:cs="Times New Roman"/>
          <w:i/>
          <w:spacing w:val="-2"/>
          <w:sz w:val="20"/>
          <w:szCs w:val="20"/>
        </w:rPr>
        <w:t>Iubiţilor, acum suntem fii ai lui Dumnezeu şi ce vom fi nu s-a arătat până acum. Ştim că dacă El Se va arăta, noi vom fi asemenea Lui, fiindcă Îl vom vedea cum este</w:t>
      </w:r>
      <w:r w:rsidRPr="008D59B9">
        <w:rPr>
          <w:rFonts w:cs="Times New Roman"/>
          <w:spacing w:val="-2"/>
          <w:sz w:val="20"/>
          <w:szCs w:val="20"/>
        </w:rPr>
        <w:t>”. (I In 3, 2).</w:t>
      </w:r>
    </w:p>
  </w:footnote>
  <w:footnote w:id="82">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i/>
          <w:spacing w:val="-2"/>
          <w:sz w:val="20"/>
          <w:szCs w:val="20"/>
        </w:rPr>
        <w:t>TDO</w:t>
      </w:r>
      <w:r w:rsidRPr="008D59B9">
        <w:rPr>
          <w:rFonts w:cs="Times New Roman"/>
          <w:spacing w:val="-2"/>
          <w:sz w:val="20"/>
          <w:szCs w:val="20"/>
        </w:rPr>
        <w:t xml:space="preserve">, </w:t>
      </w:r>
      <w:r w:rsidRPr="008D59B9">
        <w:rPr>
          <w:rFonts w:cs="Times New Roman"/>
          <w:spacing w:val="-2"/>
          <w:sz w:val="20"/>
          <w:szCs w:val="20"/>
        </w:rPr>
        <w:t>p. 266.</w:t>
      </w:r>
    </w:p>
  </w:footnote>
  <w:footnote w:id="83">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 </w:t>
      </w:r>
      <w:r w:rsidRPr="008D59B9">
        <w:rPr>
          <w:rFonts w:cs="Times New Roman"/>
          <w:spacing w:val="-2"/>
          <w:sz w:val="20"/>
          <w:szCs w:val="20"/>
        </w:rPr>
        <w:t xml:space="preserve">II </w:t>
      </w:r>
      <w:r w:rsidRPr="008D59B9">
        <w:rPr>
          <w:rFonts w:cs="Times New Roman"/>
          <w:spacing w:val="-2"/>
          <w:sz w:val="20"/>
          <w:szCs w:val="20"/>
        </w:rPr>
        <w:t>Cor 13, 13.</w:t>
      </w:r>
    </w:p>
  </w:footnote>
  <w:footnote w:id="8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B. </w:t>
      </w:r>
      <w:r w:rsidRPr="008D59B9">
        <w:rPr>
          <w:rFonts w:cs="Times New Roman"/>
          <w:spacing w:val="-2"/>
        </w:rPr>
        <w:t xml:space="preserve">Bobrinskoy, </w:t>
      </w:r>
      <w:r w:rsidRPr="008D59B9">
        <w:rPr>
          <w:rFonts w:cs="Times New Roman"/>
          <w:i/>
          <w:spacing w:val="-2"/>
        </w:rPr>
        <w:t>Taina Bisericii</w:t>
      </w:r>
      <w:r w:rsidRPr="008D59B9">
        <w:rPr>
          <w:rFonts w:cs="Times New Roman"/>
          <w:spacing w:val="-2"/>
        </w:rPr>
        <w:t>, Ed. Patmos, Cluj-Napoca, 2002, p. 59.</w:t>
      </w:r>
    </w:p>
  </w:footnote>
  <w:footnote w:id="8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 10-13.</w:t>
      </w:r>
    </w:p>
  </w:footnote>
  <w:footnote w:id="8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1, 42. S. Bulgakov, </w:t>
      </w:r>
      <w:r w:rsidRPr="008D59B9">
        <w:rPr>
          <w:rFonts w:cs="Times New Roman"/>
          <w:i/>
          <w:spacing w:val="-2"/>
        </w:rPr>
        <w:t>Ortodoxia,</w:t>
      </w:r>
      <w:r w:rsidRPr="008D59B9">
        <w:rPr>
          <w:rFonts w:cs="Times New Roman"/>
          <w:spacing w:val="-2"/>
        </w:rPr>
        <w:t xml:space="preserve"> Ed. Paideia, Bucureşti, 1997, p. 9.</w:t>
      </w:r>
    </w:p>
  </w:footnote>
  <w:footnote w:id="8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17, 21: „</w:t>
      </w:r>
      <w:r w:rsidRPr="008D59B9">
        <w:rPr>
          <w:rFonts w:cs="Times New Roman"/>
          <w:i/>
          <w:spacing w:val="-2"/>
        </w:rPr>
        <w:t>Ca toţi să fie una, după cum Tu, Părinte, întru Mine şi Eu întru Tine, aşa şi aceştia în Noi să fie una, ca lumea să creadă că Tu M-ai trimis</w:t>
      </w:r>
      <w:r w:rsidRPr="008D59B9">
        <w:rPr>
          <w:rFonts w:cs="Times New Roman"/>
          <w:spacing w:val="-2"/>
        </w:rPr>
        <w:t>”.</w:t>
      </w:r>
    </w:p>
  </w:footnote>
  <w:footnote w:id="8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Sfântul Apostol Pavel spune: „</w:t>
      </w:r>
      <w:r w:rsidRPr="008D59B9">
        <w:rPr>
          <w:rFonts w:cs="Times New Roman"/>
          <w:i/>
          <w:spacing w:val="-2"/>
        </w:rPr>
        <w:t>Şi toate le-a supus sub picioarele Lui şi, mai presus de toate, L-a dat pe El Cap Bisericii, care este Trupul Lui, plinirea Celui Ce plineşte toate întru toţi</w:t>
      </w:r>
      <w:r w:rsidRPr="008D59B9">
        <w:rPr>
          <w:rFonts w:cs="Times New Roman"/>
          <w:spacing w:val="-2"/>
        </w:rPr>
        <w:t>” (Efeseni 1, 22-23). Şi iarăşi: „</w:t>
      </w:r>
      <w:r w:rsidRPr="008D59B9">
        <w:rPr>
          <w:rFonts w:cs="Times New Roman"/>
          <w:i/>
          <w:spacing w:val="-2"/>
        </w:rPr>
        <w:t>Pentru că întru El au fost făcute toate, cele din ceruri şi cele de pe pământ, cele văzute, şi cele nevăzute, fie tronuri, fie domnii, fie începătorii, fie stăpânii. Toate s-au făcut prin El şi pentru El. El este mai înainte decât toate şi toate prin El sunt aşezate. Şi El este capul trupului, al Bisericii; El este începutul, întâiul născut din morţi, ca să fie El cel dintâi întru toate. Căci în El a binevoit (Dumnezeu) să sălăşluiască toată plinirea. Şi printr-Însul toate cu Sine să le împace, fie cele de pe pământ, fie cele din ceruri, făcând pace prin El, prin sângele Crucii Sale</w:t>
      </w:r>
      <w:r w:rsidRPr="008D59B9">
        <w:rPr>
          <w:rFonts w:cs="Times New Roman"/>
          <w:spacing w:val="-2"/>
        </w:rPr>
        <w:t>” (Coloseni 1, 18).</w:t>
      </w:r>
    </w:p>
  </w:footnote>
  <w:footnote w:id="8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 </w:t>
      </w:r>
      <w:r w:rsidRPr="008D59B9">
        <w:rPr>
          <w:rFonts w:cs="Times New Roman"/>
          <w:spacing w:val="-2"/>
        </w:rPr>
        <w:t xml:space="preserve">Soloviev </w:t>
      </w:r>
      <w:r w:rsidRPr="008D59B9">
        <w:rPr>
          <w:rFonts w:cs="Times New Roman"/>
          <w:spacing w:val="-2"/>
        </w:rPr>
        <w:t>într-un discurs al său spunea: „</w:t>
      </w:r>
      <w:r w:rsidRPr="008D59B9">
        <w:rPr>
          <w:rFonts w:cs="Times New Roman"/>
          <w:i/>
          <w:spacing w:val="-2"/>
        </w:rPr>
        <w:t>Întruparea Logosului divin în Persoana lui Iisus Hristos e apariţia noului om spiritual, a celui de-al doilea Adam. Aşa cum prin primul Adam, cel natural, nu trebuie înţeleasă numai o persoană individuală, între altele, ci o persoană ce conţine în sine întreaga unitate naturală, aşa şi al doilea Adam nu este numai această fiinţa individuală, ci în acelaşi timp şi una universală cuprinzând din sine întreaga umanitate spirituală renăscută. În afara existenţei divine eterne, Hristos este centrul spiritual al organismului universal. Dar, întrucât cufundându-se în fluxul fenomenelor, acest organism sau umanitatea universală se supune legii existenţei interioară cu Dumnezeu şi natura, pentru restabilirea ei reală, Hristos, ca principiu activ al acestei unităţi, a trebuit să coboare în acelaşi flux al fenomenelor, a trebuit să se supună aceleiaşi legi a existenţei exterioare şi să devină din centrul eternităţii centrul istoriei apărând într-un anume moment, la plinirea vremurilor. Etern neputincios în faţa lui Dumnezeu, dar copleşindu-l pe om la începutul timpurilor, duhul rău al discordiei şi vrăjmăşiei a trebuit să fie copleşit în inima timpului de Fiul lui Dumnezeu şi de Fiul Omului ca Cel mai Întâi-Născut decât toată zidirea, pentru ca la sfârşitul vremilor să fie izgonit din întreaga creaţie – aceasta în sensul ontologic (fiinţial) al Întrupării</w:t>
      </w:r>
      <w:r w:rsidRPr="008D59B9">
        <w:rPr>
          <w:rFonts w:cs="Times New Roman"/>
          <w:spacing w:val="-2"/>
        </w:rPr>
        <w:t xml:space="preserve">” (Vladimir Soloviev, </w:t>
      </w:r>
      <w:r w:rsidRPr="008D59B9">
        <w:rPr>
          <w:rFonts w:cs="Times New Roman"/>
          <w:i/>
          <w:spacing w:val="-2"/>
        </w:rPr>
        <w:t>Fundamentele spirituale ale vieţii</w:t>
      </w:r>
      <w:r w:rsidRPr="008D59B9">
        <w:rPr>
          <w:rFonts w:cs="Times New Roman"/>
          <w:spacing w:val="-2"/>
        </w:rPr>
        <w:t>, Ed. Deisis, Alba Iulia, 1994, p. 89).</w:t>
      </w:r>
    </w:p>
  </w:footnote>
  <w:footnote w:id="9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Dumitru Gh. Radu, </w:t>
      </w:r>
      <w:r w:rsidRPr="008D59B9">
        <w:rPr>
          <w:rFonts w:cs="Times New Roman"/>
          <w:i/>
          <w:spacing w:val="-2"/>
        </w:rPr>
        <w:t>Despre înnoirea şi îndumnezeirea omului în Hristos</w:t>
      </w:r>
      <w:r w:rsidRPr="008D59B9">
        <w:rPr>
          <w:rFonts w:cs="Times New Roman"/>
          <w:spacing w:val="-2"/>
        </w:rPr>
        <w:t>, Ed. Mitropolia Olteniei, Craiova, 2007, p. 181.</w:t>
      </w:r>
    </w:p>
  </w:footnote>
  <w:footnote w:id="9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Sfinţii </w:t>
      </w:r>
      <w:r w:rsidRPr="008D59B9">
        <w:rPr>
          <w:rFonts w:cs="Times New Roman"/>
          <w:spacing w:val="-2"/>
        </w:rPr>
        <w:t>Părinţi şi teologii ortodocşi vor aprofunda succesiv taina îndumnezeirii omului, aşa cum vedem la Sfântul Maxim Mărturisitorul, care spunea: „</w:t>
      </w:r>
      <w:r w:rsidRPr="008D59B9">
        <w:rPr>
          <w:rFonts w:cs="Times New Roman"/>
          <w:i/>
          <w:spacing w:val="-2"/>
        </w:rPr>
        <w:t>Căci se cădea cu adevărat ca Cel Ce este după fire Făcătorul fiinţei lucrurilor să Se facă şi Autorul îndumnezeirii după har al celor create, ca astfel dătătorul existenţei să se arate şi ca Dătătorul fericirii veşnice a existenţei</w:t>
      </w:r>
      <w:r w:rsidRPr="008D59B9">
        <w:rPr>
          <w:rFonts w:cs="Times New Roman"/>
          <w:spacing w:val="-2"/>
        </w:rPr>
        <w:t>!” (</w:t>
      </w:r>
      <w:r w:rsidRPr="008D59B9">
        <w:rPr>
          <w:rFonts w:cs="Times New Roman"/>
          <w:b/>
          <w:spacing w:val="-2"/>
        </w:rPr>
        <w:t>Filocalia</w:t>
      </w:r>
      <w:r w:rsidRPr="008D59B9">
        <w:rPr>
          <w:rFonts w:cs="Times New Roman"/>
          <w:spacing w:val="-2"/>
        </w:rPr>
        <w:t xml:space="preserve"> III, p. 331).</w:t>
      </w:r>
    </w:p>
  </w:footnote>
  <w:footnote w:id="9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Georges </w:t>
      </w:r>
      <w:r w:rsidRPr="008D59B9">
        <w:rPr>
          <w:rFonts w:cs="Times New Roman"/>
          <w:spacing w:val="-2"/>
        </w:rPr>
        <w:t xml:space="preserve">Florovsky, </w:t>
      </w:r>
      <w:r w:rsidRPr="008D59B9">
        <w:rPr>
          <w:rFonts w:cs="Times New Roman"/>
          <w:i/>
          <w:spacing w:val="-2"/>
        </w:rPr>
        <w:t>Christ and His Church. Suggestions and Comments</w:t>
      </w:r>
      <w:r w:rsidRPr="008D59B9">
        <w:rPr>
          <w:rFonts w:cs="Times New Roman"/>
          <w:spacing w:val="-2"/>
        </w:rPr>
        <w:t xml:space="preserve">, în </w:t>
      </w:r>
      <w:r w:rsidRPr="008D59B9">
        <w:rPr>
          <w:rFonts w:cs="Times New Roman"/>
          <w:b/>
          <w:iCs/>
          <w:spacing w:val="-2"/>
        </w:rPr>
        <w:t>L’Eglise et les Eglises</w:t>
      </w:r>
      <w:r w:rsidRPr="008D59B9">
        <w:rPr>
          <w:rFonts w:cs="Times New Roman"/>
          <w:spacing w:val="-2"/>
        </w:rPr>
        <w:t xml:space="preserve"> II, Editions de Chevetogne, 1955, p. 165-166.</w:t>
      </w:r>
    </w:p>
  </w:footnote>
  <w:footnote w:id="9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Coloseni </w:t>
      </w:r>
      <w:r w:rsidRPr="008D59B9">
        <w:rPr>
          <w:rFonts w:cs="Times New Roman"/>
          <w:spacing w:val="-2"/>
        </w:rPr>
        <w:t>3, 4.</w:t>
      </w:r>
    </w:p>
  </w:footnote>
  <w:footnote w:id="9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G. </w:t>
      </w:r>
      <w:r w:rsidRPr="008D59B9">
        <w:rPr>
          <w:rFonts w:cs="Times New Roman"/>
          <w:spacing w:val="-2"/>
        </w:rPr>
        <w:t xml:space="preserve">Florovsky, </w:t>
      </w:r>
      <w:r w:rsidRPr="008D59B9">
        <w:rPr>
          <w:rFonts w:cs="Times New Roman"/>
          <w:i/>
          <w:spacing w:val="-2"/>
        </w:rPr>
        <w:t>Le Corps du Christ vivant. Une interprétation orthodoxe de l’Eglise</w:t>
      </w:r>
      <w:r w:rsidRPr="008D59B9">
        <w:rPr>
          <w:rFonts w:cs="Times New Roman"/>
          <w:spacing w:val="-2"/>
        </w:rPr>
        <w:t xml:space="preserve">, </w:t>
      </w:r>
      <w:r w:rsidRPr="008D59B9">
        <w:rPr>
          <w:rFonts w:cs="Times New Roman"/>
          <w:b/>
          <w:iCs/>
          <w:spacing w:val="-2"/>
        </w:rPr>
        <w:t>La Saint Eglise Universelle</w:t>
      </w:r>
      <w:r w:rsidRPr="008D59B9">
        <w:rPr>
          <w:rFonts w:cs="Times New Roman"/>
          <w:b/>
          <w:spacing w:val="-2"/>
        </w:rPr>
        <w:t xml:space="preserve"> – </w:t>
      </w:r>
      <w:r w:rsidRPr="008D59B9">
        <w:rPr>
          <w:rFonts w:cs="Times New Roman"/>
          <w:b/>
          <w:iCs/>
          <w:spacing w:val="-2"/>
        </w:rPr>
        <w:t>Confrontation Oecuménique</w:t>
      </w:r>
      <w:r w:rsidRPr="008D59B9">
        <w:rPr>
          <w:rFonts w:cs="Times New Roman"/>
          <w:spacing w:val="-2"/>
        </w:rPr>
        <w:t>, Neuchatel, 1948, p. 19-20.</w:t>
      </w:r>
    </w:p>
  </w:footnote>
  <w:footnote w:id="9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Vezi </w:t>
      </w:r>
      <w:r w:rsidRPr="008D59B9">
        <w:rPr>
          <w:rFonts w:cs="Times New Roman"/>
          <w:spacing w:val="-2"/>
        </w:rPr>
        <w:t xml:space="preserve">Dr. Irineu, Mitropolitul Olteniei, </w:t>
      </w:r>
      <w:r w:rsidRPr="008D59B9">
        <w:rPr>
          <w:rFonts w:cs="Times New Roman"/>
          <w:i/>
          <w:spacing w:val="-2"/>
        </w:rPr>
        <w:t>Iisus Hristos este Acelaşi, ieri şi azi şi în veac</w:t>
      </w:r>
      <w:r w:rsidRPr="008D59B9">
        <w:rPr>
          <w:rFonts w:cs="Times New Roman"/>
          <w:spacing w:val="-2"/>
        </w:rPr>
        <w:t>, p. 252-255.</w:t>
      </w:r>
    </w:p>
  </w:footnote>
  <w:footnote w:id="9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Dumitru Stăniloae, </w:t>
      </w:r>
      <w:r w:rsidRPr="008D59B9">
        <w:rPr>
          <w:rFonts w:cs="Times New Roman"/>
          <w:i/>
          <w:spacing w:val="-2"/>
        </w:rPr>
        <w:t>Teologia Dogmatică Ortodoxă</w:t>
      </w:r>
      <w:r w:rsidRPr="008D59B9">
        <w:rPr>
          <w:rFonts w:cs="Times New Roman"/>
          <w:spacing w:val="-2"/>
        </w:rPr>
        <w:t xml:space="preserve"> (</w:t>
      </w:r>
      <w:r w:rsidRPr="008D59B9">
        <w:rPr>
          <w:rFonts w:cs="Times New Roman"/>
          <w:iCs/>
          <w:spacing w:val="-2"/>
        </w:rPr>
        <w:t>TDO), vol.</w:t>
      </w:r>
      <w:r w:rsidRPr="008D59B9">
        <w:rPr>
          <w:rFonts w:cs="Times New Roman"/>
          <w:spacing w:val="-2"/>
        </w:rPr>
        <w:t xml:space="preserve"> II, Ed. IBMBOR, Bucureşti,  1996, p. 129-130.</w:t>
      </w:r>
    </w:p>
  </w:footnote>
  <w:footnote w:id="9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Sf. </w:t>
      </w:r>
      <w:r w:rsidRPr="008D59B9">
        <w:rPr>
          <w:rFonts w:cs="Times New Roman"/>
          <w:spacing w:val="-2"/>
        </w:rPr>
        <w:t xml:space="preserve">Maxim Mărturisitorul, </w:t>
      </w:r>
      <w:r w:rsidRPr="008D59B9">
        <w:rPr>
          <w:rFonts w:cs="Times New Roman"/>
          <w:i/>
          <w:spacing w:val="-2"/>
        </w:rPr>
        <w:t>Mistagogia</w:t>
      </w:r>
      <w:r w:rsidRPr="008D59B9">
        <w:rPr>
          <w:rFonts w:cs="Times New Roman"/>
          <w:spacing w:val="-2"/>
        </w:rPr>
        <w:t>, trad.Pr.Prof. D. Stăniloae, Ed. IBMBOR, Bucureşti, 2000, p. 50.</w:t>
      </w:r>
    </w:p>
  </w:footnote>
  <w:footnote w:id="9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w:t>
      </w:r>
    </w:p>
  </w:footnote>
  <w:footnote w:id="9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G. Florovsky, </w:t>
      </w:r>
      <w:r w:rsidRPr="008D59B9">
        <w:rPr>
          <w:rFonts w:cs="Times New Roman"/>
          <w:i/>
          <w:iCs/>
          <w:spacing w:val="-2"/>
        </w:rPr>
        <w:t>Biserica, Scriptura, Tradiţia – Trupul viu al lui Hristos –</w:t>
      </w:r>
      <w:r w:rsidRPr="008D59B9">
        <w:rPr>
          <w:rFonts w:cs="Times New Roman"/>
          <w:spacing w:val="-2"/>
        </w:rPr>
        <w:t>, trad. Florin Caragiu şi Gabriel Mândrilă, Ed. Platytera, Bucureşti, 2005, p. 241-252.</w:t>
      </w:r>
    </w:p>
  </w:footnote>
  <w:footnote w:id="10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John </w:t>
      </w:r>
      <w:r w:rsidRPr="008D59B9">
        <w:rPr>
          <w:rFonts w:cs="Times New Roman"/>
          <w:spacing w:val="-2"/>
        </w:rPr>
        <w:t xml:space="preserve">Meyendorff, </w:t>
      </w:r>
      <w:r w:rsidRPr="008D59B9">
        <w:rPr>
          <w:rFonts w:cs="Times New Roman"/>
          <w:i/>
          <w:spacing w:val="-2"/>
        </w:rPr>
        <w:t>Teologia Bizantină</w:t>
      </w:r>
      <w:r w:rsidRPr="008D59B9">
        <w:rPr>
          <w:rFonts w:cs="Times New Roman"/>
          <w:spacing w:val="-2"/>
        </w:rPr>
        <w:t>, Ed. IBMBOR, Bucureşti, 1996, p 277.</w:t>
      </w:r>
    </w:p>
  </w:footnote>
  <w:footnote w:id="10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G. </w:t>
      </w:r>
      <w:r w:rsidRPr="008D59B9">
        <w:rPr>
          <w:rFonts w:cs="Times New Roman"/>
          <w:spacing w:val="-2"/>
        </w:rPr>
        <w:t xml:space="preserve">Florovsky, </w:t>
      </w:r>
      <w:r w:rsidRPr="008D59B9">
        <w:rPr>
          <w:rFonts w:cs="Times New Roman"/>
          <w:i/>
          <w:spacing w:val="-2"/>
        </w:rPr>
        <w:t>op. cit</w:t>
      </w:r>
      <w:r w:rsidRPr="008D59B9">
        <w:rPr>
          <w:rFonts w:cs="Times New Roman"/>
          <w:spacing w:val="-2"/>
        </w:rPr>
        <w:t>, p. 241.</w:t>
      </w:r>
    </w:p>
  </w:footnote>
  <w:footnote w:id="10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Faptele </w:t>
      </w:r>
      <w:r w:rsidRPr="008D59B9">
        <w:rPr>
          <w:rFonts w:cs="Times New Roman"/>
          <w:spacing w:val="-2"/>
        </w:rPr>
        <w:t>Apostolilor 2, 17. În planul iconomiei divine toate lucrările Preasfintei Treimi sunt de la Tatăl prin Fiul în Duhul Sfânt. Astfel, deşi se vorbeşte că Tatăl S-a revelat mai mult în Vechiul Testament, Fiul în Noul Testament şi Duhul Sfânt de la Cincizecime, totuşi în fiecare lucrare sunt prezente toate Persoanele Preasfintei Treimi întrucât unde este o Persoană acolo sunt şi celelalte două, adică unde este Tatăl, acolo este şi Fiul şi Sfântul Duh.</w:t>
      </w:r>
    </w:p>
  </w:footnote>
  <w:footnote w:id="10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Nu </w:t>
      </w:r>
      <w:r w:rsidRPr="008D59B9">
        <w:rPr>
          <w:rFonts w:cs="Times New Roman"/>
          <w:spacing w:val="-2"/>
        </w:rPr>
        <w:t>putem să fim de acord cu părintele John Meyendorff, care susţine că viaţa cea nouă este o „</w:t>
      </w:r>
      <w:r w:rsidRPr="008D59B9">
        <w:rPr>
          <w:rFonts w:cs="Times New Roman"/>
          <w:i/>
          <w:spacing w:val="-2"/>
        </w:rPr>
        <w:t>anticipare eshatologică a noii creaţii, cosmosul creat fiind restaurat în integritatea sa iniţială</w:t>
      </w:r>
      <w:r w:rsidRPr="008D59B9">
        <w:rPr>
          <w:rFonts w:cs="Times New Roman"/>
          <w:spacing w:val="-2"/>
        </w:rPr>
        <w:t>” (</w:t>
      </w:r>
      <w:r w:rsidRPr="008D59B9">
        <w:rPr>
          <w:rFonts w:cs="Times New Roman"/>
          <w:i/>
          <w:spacing w:val="-2"/>
        </w:rPr>
        <w:t>op cit</w:t>
      </w:r>
      <w:r w:rsidRPr="008D59B9">
        <w:rPr>
          <w:rFonts w:cs="Times New Roman"/>
          <w:spacing w:val="-2"/>
        </w:rPr>
        <w:t>.,  p. 277). Desigur, viaţa cea nouă nu este o revenire la viaţa dinainte de cădere a omului în păcat, ci este mult mai mult, o viaţă duhovnicească şi îndreptată spre îndumnezeire. Tendinţa reîntoarcerii în cerc, la origini, nu este o învăţătură creştină ci elină, fără un temei scripturistic sau patristic.</w:t>
      </w:r>
    </w:p>
  </w:footnote>
  <w:footnote w:id="10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Puterea </w:t>
      </w:r>
      <w:r w:rsidRPr="008D59B9">
        <w:rPr>
          <w:rFonts w:cs="Times New Roman"/>
          <w:spacing w:val="-2"/>
        </w:rPr>
        <w:t>realizării unirii tuturor credincioşilor într-un trup – Biserica – se face prin harul sfinţitor al Mântuitorului Hristos prin Sfântul Duh (I Corinteni 12, 13), Cel Care este întemeietorul şi ziditorul Bisericii. Nu trebuie să creadă însă cineva că Duhul Sfânt este singura Persoană dumnezeiască prezentă activ în Biserică, deoarece toate cele Trei Persoane Treimice au rolul lor în Biserică.</w:t>
      </w:r>
    </w:p>
  </w:footnote>
  <w:footnote w:id="10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Iustin </w:t>
      </w:r>
      <w:r w:rsidRPr="008D59B9">
        <w:rPr>
          <w:rFonts w:cs="Times New Roman"/>
          <w:spacing w:val="-2"/>
        </w:rPr>
        <w:t xml:space="preserve">Popovici, </w:t>
      </w:r>
      <w:r w:rsidRPr="008D59B9">
        <w:rPr>
          <w:rFonts w:cs="Times New Roman"/>
          <w:i/>
          <w:spacing w:val="-2"/>
        </w:rPr>
        <w:t>Biserica Ortodoxă şi Ecumenismul</w:t>
      </w:r>
      <w:r w:rsidRPr="008D59B9">
        <w:rPr>
          <w:rFonts w:cs="Times New Roman"/>
          <w:spacing w:val="-2"/>
        </w:rPr>
        <w:t>, trad. Adrian Tănăsescu, Mănăstirea Sfinţii Arhangheli – Petru Vodă, 2002, p. 9.</w:t>
      </w:r>
    </w:p>
  </w:footnote>
  <w:footnote w:id="10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Efeseni </w:t>
      </w:r>
      <w:r w:rsidRPr="008D59B9">
        <w:rPr>
          <w:rFonts w:cs="Times New Roman"/>
          <w:spacing w:val="-2"/>
        </w:rPr>
        <w:t>1, 10.</w:t>
      </w:r>
    </w:p>
  </w:footnote>
  <w:footnote w:id="10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9.</w:t>
      </w:r>
    </w:p>
  </w:footnote>
  <w:footnote w:id="10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10.</w:t>
      </w:r>
    </w:p>
  </w:footnote>
  <w:footnote w:id="10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Efeseni </w:t>
      </w:r>
      <w:r w:rsidRPr="008D59B9">
        <w:rPr>
          <w:rFonts w:cs="Times New Roman"/>
          <w:spacing w:val="-2"/>
        </w:rPr>
        <w:t>4, 8-10.</w:t>
      </w:r>
    </w:p>
  </w:footnote>
  <w:footnote w:id="11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13.</w:t>
      </w:r>
    </w:p>
  </w:footnote>
  <w:footnote w:id="11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Romani </w:t>
      </w:r>
      <w:r w:rsidRPr="008D59B9">
        <w:rPr>
          <w:rFonts w:cs="Times New Roman"/>
          <w:spacing w:val="-2"/>
        </w:rPr>
        <w:t>12, 5; I Corinteni 12, 13, 27.</w:t>
      </w:r>
    </w:p>
  </w:footnote>
  <w:footnote w:id="11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 Stăniloae, </w:t>
      </w:r>
      <w:r w:rsidRPr="008D59B9">
        <w:rPr>
          <w:rFonts w:cs="Times New Roman"/>
          <w:i/>
          <w:spacing w:val="-2"/>
        </w:rPr>
        <w:t>TDO</w:t>
      </w:r>
      <w:r w:rsidRPr="008D59B9">
        <w:rPr>
          <w:rFonts w:cs="Times New Roman"/>
          <w:spacing w:val="-2"/>
        </w:rPr>
        <w:t xml:space="preserve"> I,</w:t>
      </w:r>
      <w:r w:rsidRPr="008D59B9">
        <w:rPr>
          <w:rFonts w:cs="Times New Roman"/>
          <w:i/>
          <w:spacing w:val="-2"/>
        </w:rPr>
        <w:t xml:space="preserve"> </w:t>
      </w:r>
      <w:r w:rsidRPr="008D59B9">
        <w:rPr>
          <w:rFonts w:cs="Times New Roman"/>
          <w:spacing w:val="-2"/>
        </w:rPr>
        <w:t>p. 51.</w:t>
      </w:r>
    </w:p>
  </w:footnote>
  <w:footnote w:id="11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Într-un </w:t>
      </w:r>
      <w:r w:rsidRPr="008D59B9">
        <w:rPr>
          <w:rFonts w:cs="Times New Roman"/>
          <w:spacing w:val="-2"/>
        </w:rPr>
        <w:t>studiu interesant, scris de părintele N. Moşoiu, citim: „</w:t>
      </w:r>
      <w:r w:rsidRPr="008D59B9">
        <w:rPr>
          <w:rFonts w:cs="Times New Roman"/>
          <w:i/>
          <w:spacing w:val="-2"/>
        </w:rPr>
        <w:t xml:space="preserve">Expresia forma Bisericii  nu este biblică, în schimb întâlnim în Noul Testament expresia </w:t>
      </w:r>
      <w:r w:rsidRPr="008D59B9">
        <w:rPr>
          <w:rFonts w:cs="Times New Roman"/>
          <w:b/>
          <w:i/>
          <w:spacing w:val="-2"/>
        </w:rPr>
        <w:t>μορφη Θεου</w:t>
      </w:r>
      <w:r w:rsidRPr="008D59B9">
        <w:rPr>
          <w:rFonts w:cs="Times New Roman"/>
          <w:i/>
          <w:spacing w:val="-2"/>
        </w:rPr>
        <w:t xml:space="preserve"> „Cel Ce dintru început fiind în chipul - </w:t>
      </w:r>
      <w:r w:rsidRPr="008D59B9">
        <w:rPr>
          <w:rFonts w:cs="Times New Roman"/>
          <w:b/>
          <w:i/>
          <w:spacing w:val="-2"/>
        </w:rPr>
        <w:t>μορφη</w:t>
      </w:r>
      <w:r w:rsidRPr="008D59B9">
        <w:rPr>
          <w:rFonts w:cs="Times New Roman"/>
          <w:i/>
          <w:spacing w:val="-2"/>
        </w:rPr>
        <w:t xml:space="preserve">, forma lui Dumnezeu” </w:t>
      </w:r>
      <w:r w:rsidRPr="008D59B9">
        <w:rPr>
          <w:rFonts w:cs="Times New Roman"/>
          <w:spacing w:val="-2"/>
        </w:rPr>
        <w:t>(</w:t>
      </w:r>
      <w:r w:rsidRPr="008D59B9">
        <w:rPr>
          <w:rFonts w:cs="Times New Roman"/>
          <w:i/>
          <w:spacing w:val="-2"/>
        </w:rPr>
        <w:t xml:space="preserve">Filipeni </w:t>
      </w:r>
      <w:r w:rsidRPr="008D59B9">
        <w:rPr>
          <w:rFonts w:cs="Times New Roman"/>
          <w:spacing w:val="-2"/>
        </w:rPr>
        <w:t xml:space="preserve">2, 6). Este de la sine înţeles că în Vechiul Testament era absolut imposibil de gândit că Dumnezeu ar avea un chip sau o </w:t>
      </w:r>
      <w:r w:rsidRPr="008D59B9">
        <w:rPr>
          <w:rFonts w:cs="Times New Roman"/>
          <w:i/>
          <w:spacing w:val="-2"/>
        </w:rPr>
        <w:t>formă</w:t>
      </w:r>
      <w:r w:rsidRPr="008D59B9">
        <w:rPr>
          <w:rFonts w:cs="Times New Roman"/>
          <w:spacing w:val="-2"/>
        </w:rPr>
        <w:t xml:space="preserve"> deschisă percepţiei umane, sau că S-ar putea revela într-o </w:t>
      </w:r>
      <w:r w:rsidRPr="008D59B9">
        <w:rPr>
          <w:rFonts w:cs="Times New Roman"/>
          <w:i/>
          <w:spacing w:val="-2"/>
        </w:rPr>
        <w:t>formă</w:t>
      </w:r>
      <w:r w:rsidRPr="008D59B9">
        <w:rPr>
          <w:rFonts w:cs="Times New Roman"/>
          <w:spacing w:val="-2"/>
        </w:rPr>
        <w:t xml:space="preserve"> accesibilă simţurilor, deşi se vorbeşte adeseori că Dumnezeu are faţă, ochi, urechi, nas, gură, buze, limbă, braţe, degete, spate, haine, încălţăminte. De asemenea, în niciuna dintre numeroasele teofanii sau anghelofanii vechi-testamentare (Facere 18, 1) nu există o manifestare în deplină </w:t>
      </w:r>
      <w:r w:rsidRPr="008D59B9">
        <w:rPr>
          <w:rFonts w:cs="Times New Roman"/>
          <w:i/>
          <w:spacing w:val="-2"/>
        </w:rPr>
        <w:t>formă</w:t>
      </w:r>
      <w:r w:rsidRPr="008D59B9">
        <w:rPr>
          <w:rFonts w:cs="Times New Roman"/>
          <w:spacing w:val="-2"/>
        </w:rPr>
        <w:t xml:space="preserve"> umană a fiinţelor supra-pământeşti, şi nu găsim o descriere a chipului sau a </w:t>
      </w:r>
      <w:r w:rsidRPr="008D59B9">
        <w:rPr>
          <w:rFonts w:cs="Times New Roman"/>
          <w:i/>
          <w:spacing w:val="-2"/>
        </w:rPr>
        <w:t>formei</w:t>
      </w:r>
      <w:r w:rsidRPr="008D59B9">
        <w:rPr>
          <w:rFonts w:cs="Times New Roman"/>
          <w:spacing w:val="-2"/>
        </w:rPr>
        <w:t xml:space="preserve"> dumnezeieşti care ar fi văzută de oameni (Ezechiel 1, 26; Iov 4, 12). Este clar că</w:t>
      </w:r>
      <w:r w:rsidRPr="008D59B9">
        <w:rPr>
          <w:rFonts w:cs="Times New Roman"/>
          <w:i/>
          <w:spacing w:val="-2"/>
        </w:rPr>
        <w:t xml:space="preserve"> prezentarea în formă umană a lui Dumnezeu nu implică în niciun caz Înomenirea Lui.</w:t>
      </w:r>
      <w:r w:rsidRPr="008D59B9">
        <w:rPr>
          <w:rFonts w:cs="Times New Roman"/>
          <w:spacing w:val="-2"/>
        </w:rPr>
        <w:t xml:space="preserve"> (Pr. N. Moşoiu, </w:t>
      </w:r>
      <w:r w:rsidRPr="008D59B9">
        <w:rPr>
          <w:rFonts w:cs="Times New Roman"/>
          <w:i/>
          <w:spacing w:val="-2"/>
        </w:rPr>
        <w:t>„Forma Bisericii” – prezenţa tainică a Sfintei Treimi în viaţa umană –</w:t>
      </w:r>
      <w:r w:rsidRPr="008D59B9">
        <w:rPr>
          <w:rFonts w:cs="Times New Roman"/>
          <w:spacing w:val="-2"/>
        </w:rPr>
        <w:t>;</w:t>
      </w:r>
      <w:r w:rsidRPr="008D59B9">
        <w:rPr>
          <w:rFonts w:cs="Times New Roman"/>
          <w:i/>
          <w:spacing w:val="-2"/>
        </w:rPr>
        <w:t xml:space="preserve"> </w:t>
      </w:r>
      <w:r w:rsidRPr="008D59B9">
        <w:rPr>
          <w:rFonts w:cs="Times New Roman"/>
          <w:spacing w:val="-2"/>
        </w:rPr>
        <w:t>Markus Bockmuehl</w:t>
      </w:r>
      <w:r w:rsidRPr="008D59B9">
        <w:rPr>
          <w:rFonts w:cs="Times New Roman"/>
          <w:i/>
          <w:spacing w:val="-2"/>
        </w:rPr>
        <w:t>, The Form of God (Phil 2, 6) Variation on a theme of Jewish Mysticism</w:t>
      </w:r>
      <w:r w:rsidRPr="008D59B9">
        <w:rPr>
          <w:rFonts w:cs="Times New Roman"/>
          <w:spacing w:val="-2"/>
        </w:rPr>
        <w:t>, The Journal of Theological Studies, New series, April 1997, vol. 48, part 1, Oxford, at the Clarendon Press).</w:t>
      </w:r>
    </w:p>
  </w:footnote>
  <w:footnote w:id="11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II </w:t>
      </w:r>
      <w:r w:rsidRPr="008D59B9">
        <w:rPr>
          <w:rFonts w:cs="Times New Roman"/>
          <w:spacing w:val="-2"/>
        </w:rPr>
        <w:t>Corinteni 5, 17.</w:t>
      </w:r>
    </w:p>
  </w:footnote>
  <w:footnote w:id="11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Alain </w:t>
      </w:r>
      <w:r w:rsidRPr="008D59B9">
        <w:rPr>
          <w:rFonts w:cs="Times New Roman"/>
          <w:spacing w:val="-2"/>
        </w:rPr>
        <w:t xml:space="preserve">Riou, </w:t>
      </w:r>
      <w:r w:rsidRPr="008D59B9">
        <w:rPr>
          <w:rFonts w:cs="Times New Roman"/>
          <w:i/>
          <w:spacing w:val="-2"/>
        </w:rPr>
        <w:t>Le monde et l’Eglise selon Maxime le Confesseur</w:t>
      </w:r>
      <w:r w:rsidRPr="008D59B9">
        <w:rPr>
          <w:rFonts w:cs="Times New Roman"/>
          <w:spacing w:val="-2"/>
        </w:rPr>
        <w:t>, Ed. Beauchesne Paris,1973, p. 142.</w:t>
      </w:r>
    </w:p>
  </w:footnote>
  <w:footnote w:id="11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 Stăniloae, </w:t>
      </w:r>
      <w:r w:rsidRPr="008D59B9">
        <w:rPr>
          <w:rFonts w:cs="Times New Roman"/>
          <w:i/>
          <w:spacing w:val="-2"/>
        </w:rPr>
        <w:t>TDO</w:t>
      </w:r>
      <w:r w:rsidRPr="008D59B9">
        <w:rPr>
          <w:rFonts w:cs="Times New Roman"/>
          <w:spacing w:val="-2"/>
        </w:rPr>
        <w:t xml:space="preserve"> I, p. 15.</w:t>
      </w:r>
    </w:p>
  </w:footnote>
  <w:footnote w:id="11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 </w:t>
      </w:r>
      <w:r w:rsidRPr="008D59B9">
        <w:rPr>
          <w:rFonts w:cs="Times New Roman"/>
          <w:spacing w:val="-2"/>
        </w:rPr>
        <w:t>Petru 2, 5.</w:t>
      </w:r>
    </w:p>
  </w:footnote>
  <w:footnote w:id="11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21.</w:t>
      </w:r>
    </w:p>
  </w:footnote>
  <w:footnote w:id="11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Efeseni </w:t>
      </w:r>
      <w:r w:rsidRPr="008D59B9">
        <w:rPr>
          <w:rFonts w:cs="Times New Roman"/>
          <w:spacing w:val="-2"/>
        </w:rPr>
        <w:t>3, 18.</w:t>
      </w:r>
    </w:p>
  </w:footnote>
  <w:footnote w:id="12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Efeseni </w:t>
      </w:r>
      <w:r w:rsidRPr="008D59B9">
        <w:rPr>
          <w:rFonts w:cs="Times New Roman"/>
          <w:spacing w:val="-2"/>
        </w:rPr>
        <w:t>4, 4.</w:t>
      </w:r>
    </w:p>
  </w:footnote>
  <w:footnote w:id="12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16, 13; 15, 26.</w:t>
      </w:r>
    </w:p>
  </w:footnote>
  <w:footnote w:id="12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Efeseni </w:t>
      </w:r>
      <w:r w:rsidRPr="008D59B9">
        <w:rPr>
          <w:rFonts w:cs="Times New Roman"/>
          <w:spacing w:val="-2"/>
        </w:rPr>
        <w:t>4, 4.</w:t>
      </w:r>
    </w:p>
  </w:footnote>
  <w:footnote w:id="12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21.</w:t>
      </w:r>
    </w:p>
  </w:footnote>
  <w:footnote w:id="12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17, 21.</w:t>
      </w:r>
    </w:p>
  </w:footnote>
  <w:footnote w:id="12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17, 20.</w:t>
      </w:r>
    </w:p>
  </w:footnote>
  <w:footnote w:id="12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Ioan </w:t>
      </w:r>
      <w:r w:rsidRPr="008D59B9">
        <w:rPr>
          <w:rFonts w:cs="Times New Roman"/>
          <w:spacing w:val="-2"/>
        </w:rPr>
        <w:t>17, 11; 21; 22; 23.</w:t>
      </w:r>
    </w:p>
  </w:footnote>
  <w:footnote w:id="12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R. </w:t>
      </w:r>
      <w:r w:rsidRPr="008D59B9">
        <w:rPr>
          <w:rFonts w:cs="Times New Roman"/>
          <w:spacing w:val="-2"/>
        </w:rPr>
        <w:t xml:space="preserve">Bultmann, </w:t>
      </w:r>
      <w:r w:rsidRPr="008D59B9">
        <w:rPr>
          <w:rFonts w:cs="Times New Roman"/>
          <w:i/>
          <w:spacing w:val="-2"/>
        </w:rPr>
        <w:t xml:space="preserve">Das Evangelium des Johannes. Krithisch-exegetischer Kommentar uber das Neue Testament, </w:t>
      </w:r>
      <w:r w:rsidRPr="008D59B9">
        <w:rPr>
          <w:rFonts w:cs="Times New Roman"/>
          <w:spacing w:val="-2"/>
        </w:rPr>
        <w:t>vol II, Vandenhoeck &amp; Roprecht, Goetingen, 1956, p. 393 şi urm.</w:t>
      </w:r>
    </w:p>
  </w:footnote>
  <w:footnote w:id="12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Evrei </w:t>
      </w:r>
      <w:r w:rsidRPr="008D59B9">
        <w:rPr>
          <w:rFonts w:cs="Times New Roman"/>
          <w:spacing w:val="-2"/>
        </w:rPr>
        <w:t>2, 10-14: „</w:t>
      </w:r>
      <w:r w:rsidRPr="008D59B9">
        <w:rPr>
          <w:rFonts w:cs="Times New Roman"/>
          <w:i/>
          <w:spacing w:val="-2"/>
        </w:rPr>
        <w:t>Căci ducând pe mulţi fii la mărire, I se cădea Aceluia, pentru Care sunt toate şi prin Care sunt toate, ca să desăvârşească prin pătimire pe Începătorul mântuirii lor. Pentru că şi Cel Ce sfinţeşte şi cei ce se sfinţesc, dintr-Unul sunt toţi; de aceea nu se ruşinează să-i numească pe ei fraţi, zicând: «Spune-voi fraţilor mei numele Tău. În mijlocul Bisericii Te voi lăuda». Şi iarăşi: «Eu voi fi încrezător în El»; şi iarăşi: «Iată Eu şi pruncii pe care Mi i-a dat  Dumnezeu»</w:t>
      </w:r>
      <w:r w:rsidRPr="008D59B9">
        <w:rPr>
          <w:rFonts w:cs="Times New Roman"/>
          <w:spacing w:val="-2"/>
        </w:rPr>
        <w:t>”.</w:t>
      </w:r>
    </w:p>
  </w:footnote>
  <w:footnote w:id="12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Ioan 13, 34-35.</w:t>
      </w:r>
    </w:p>
  </w:footnote>
  <w:footnote w:id="13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Matei </w:t>
      </w:r>
      <w:r w:rsidRPr="008D59B9">
        <w:rPr>
          <w:rFonts w:cs="Times New Roman"/>
          <w:spacing w:val="-2"/>
        </w:rPr>
        <w:t>16, 18.</w:t>
      </w:r>
    </w:p>
  </w:footnote>
  <w:footnote w:id="13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 </w:t>
      </w:r>
      <w:r w:rsidRPr="008D59B9">
        <w:rPr>
          <w:rFonts w:cs="Times New Roman"/>
          <w:spacing w:val="-2"/>
        </w:rPr>
        <w:t>Ioan 1, 2.</w:t>
      </w:r>
    </w:p>
  </w:footnote>
  <w:footnote w:id="13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Vezi </w:t>
      </w:r>
      <w:r w:rsidRPr="008D59B9">
        <w:rPr>
          <w:rFonts w:cs="Times New Roman"/>
          <w:spacing w:val="-2"/>
        </w:rPr>
        <w:t xml:space="preserve">şi J. Ratzinger, </w:t>
      </w:r>
      <w:r w:rsidRPr="008D59B9">
        <w:rPr>
          <w:rFonts w:cs="Times New Roman"/>
          <w:i/>
          <w:spacing w:val="-2"/>
        </w:rPr>
        <w:t>op. cit</w:t>
      </w:r>
      <w:r w:rsidRPr="008D59B9">
        <w:rPr>
          <w:rFonts w:cs="Times New Roman"/>
          <w:spacing w:val="-2"/>
        </w:rPr>
        <w:t>., p. 100-104.</w:t>
      </w:r>
    </w:p>
  </w:footnote>
  <w:footnote w:id="13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Coloseni </w:t>
      </w:r>
      <w:r w:rsidRPr="008D59B9">
        <w:rPr>
          <w:rFonts w:cs="Times New Roman"/>
          <w:spacing w:val="-2"/>
        </w:rPr>
        <w:t>2, 9.</w:t>
      </w:r>
    </w:p>
  </w:footnote>
  <w:footnote w:id="13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Coloseni </w:t>
      </w:r>
      <w:r w:rsidRPr="008D59B9">
        <w:rPr>
          <w:rFonts w:cs="Times New Roman"/>
          <w:spacing w:val="-2"/>
        </w:rPr>
        <w:t xml:space="preserve">1, 16-17, Evrei 2, 10; Pr. prof.  D. Stăniloae, </w:t>
      </w:r>
      <w:r w:rsidRPr="008D59B9">
        <w:rPr>
          <w:rFonts w:cs="Times New Roman"/>
          <w:i/>
          <w:spacing w:val="-2"/>
        </w:rPr>
        <w:t>TDO</w:t>
      </w:r>
      <w:r w:rsidRPr="008D59B9">
        <w:rPr>
          <w:rFonts w:cs="Times New Roman"/>
          <w:spacing w:val="-2"/>
        </w:rPr>
        <w:t xml:space="preserve"> I, p. 23.</w:t>
      </w:r>
    </w:p>
  </w:footnote>
  <w:footnote w:id="13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 Stăniloae, </w:t>
      </w:r>
      <w:r w:rsidRPr="008D59B9">
        <w:rPr>
          <w:rFonts w:cs="Times New Roman"/>
          <w:i/>
          <w:spacing w:val="-2"/>
        </w:rPr>
        <w:t>TDO</w:t>
      </w:r>
      <w:r w:rsidRPr="008D59B9">
        <w:rPr>
          <w:rFonts w:cs="Times New Roman"/>
          <w:spacing w:val="-2"/>
        </w:rPr>
        <w:t xml:space="preserve"> I, p. 23.</w:t>
      </w:r>
    </w:p>
  </w:footnote>
  <w:footnote w:id="13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Putem </w:t>
      </w:r>
      <w:r w:rsidRPr="008D59B9">
        <w:rPr>
          <w:rFonts w:cs="Times New Roman"/>
          <w:spacing w:val="-2"/>
        </w:rPr>
        <w:t>spune din acest unghi de vedere că: „</w:t>
      </w:r>
      <w:r w:rsidRPr="008D59B9">
        <w:rPr>
          <w:rFonts w:cs="Times New Roman"/>
          <w:i/>
          <w:spacing w:val="-2"/>
        </w:rPr>
        <w:t>Fiecare parte a acestui trup trăieşte prin întregul trup, dar şi trupul întreg trăieşte în fiecare parte a sa. Toţi trăiesc prin fiecare şi în fiecare, dar şi fiecare trăieşte prin toţi şi în toţi. Fiecare parte creşte prin creşterea întregului trup, dar şi trupul întreg creşte prin creşterea fiecărei părţi</w:t>
      </w:r>
      <w:r w:rsidRPr="008D59B9">
        <w:rPr>
          <w:rFonts w:cs="Times New Roman"/>
          <w:spacing w:val="-2"/>
        </w:rPr>
        <w:t xml:space="preserve">” (Pr. prof.  D. Stăniloae, </w:t>
      </w:r>
      <w:r w:rsidRPr="008D59B9">
        <w:rPr>
          <w:rFonts w:cs="Times New Roman"/>
          <w:i/>
          <w:spacing w:val="-2"/>
        </w:rPr>
        <w:t>TDO</w:t>
      </w:r>
      <w:r w:rsidRPr="008D59B9">
        <w:rPr>
          <w:rFonts w:cs="Times New Roman"/>
          <w:spacing w:val="-2"/>
        </w:rPr>
        <w:t xml:space="preserve"> I, p. 30).</w:t>
      </w:r>
    </w:p>
  </w:footnote>
  <w:footnote w:id="13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 Stăniloae, </w:t>
      </w:r>
      <w:r w:rsidRPr="008D59B9">
        <w:rPr>
          <w:rFonts w:cs="Times New Roman"/>
          <w:i/>
          <w:spacing w:val="-2"/>
        </w:rPr>
        <w:t>TDO</w:t>
      </w:r>
      <w:r w:rsidRPr="008D59B9">
        <w:rPr>
          <w:rFonts w:cs="Times New Roman"/>
          <w:spacing w:val="-2"/>
        </w:rPr>
        <w:t xml:space="preserve"> I, p. 31.</w:t>
      </w:r>
    </w:p>
  </w:footnote>
  <w:footnote w:id="13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Vladimir </w:t>
      </w:r>
      <w:r w:rsidRPr="008D59B9">
        <w:rPr>
          <w:rFonts w:cs="Times New Roman"/>
          <w:spacing w:val="-2"/>
        </w:rPr>
        <w:t xml:space="preserve">Lossky, </w:t>
      </w:r>
      <w:r w:rsidRPr="008D59B9">
        <w:rPr>
          <w:rFonts w:cs="Times New Roman"/>
          <w:i/>
          <w:iCs/>
          <w:spacing w:val="-2"/>
        </w:rPr>
        <w:t xml:space="preserve">După chipul şi asemănarea lui Dumnezeu, </w:t>
      </w:r>
      <w:r w:rsidRPr="008D59B9">
        <w:rPr>
          <w:rFonts w:cs="Times New Roman"/>
          <w:spacing w:val="-2"/>
        </w:rPr>
        <w:t>trad. Anca Manolache, Ed. Humanitas, Bucureşti, 1998, p. 104.</w:t>
      </w:r>
    </w:p>
  </w:footnote>
  <w:footnote w:id="13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În </w:t>
      </w:r>
      <w:r w:rsidRPr="008D59B9">
        <w:rPr>
          <w:rFonts w:cs="Times New Roman"/>
          <w:spacing w:val="-2"/>
        </w:rPr>
        <w:t>consecinţă Întruparea, Răstignirea, Învierea şi Înălţarea la ceruri pun temelia Bisericii în trupul deplin pneumatizat al Mântuitorului Iisus Hristos, Biserica luând astfel fiinţă în mod virtual pe cruce şi în Înviere, iar Pogorârea Duhului Sfânt este actul de trecere de la lucrarea mântuitoare a Domnului în umanitatea Sa personală la extinderea acestei lucrări în întreg neamul omenesc. Cu alte cuvinte, Fiul lui Dumnezeu nu S-a făcut om pentru Sine, dintr-o necesitate sau ca urmare a unei legi impersonale şi absolute, ci tocmai pentru ca din trupul Său să extindă viaţă dumnezeiască în noi, iar „</w:t>
      </w:r>
      <w:r w:rsidRPr="008D59B9">
        <w:rPr>
          <w:rFonts w:cs="Times New Roman"/>
          <w:i/>
          <w:spacing w:val="-2"/>
        </w:rPr>
        <w:t>această viaţă dumnezeiască, extinsă din trupul Său în credincioşi, e Biserica</w:t>
      </w:r>
      <w:r w:rsidRPr="008D59B9">
        <w:rPr>
          <w:rFonts w:cs="Times New Roman"/>
          <w:spacing w:val="-2"/>
        </w:rPr>
        <w:t xml:space="preserve">” (Pr. prof. Dumitru Stăniloae, </w:t>
      </w:r>
      <w:r w:rsidRPr="008D59B9">
        <w:rPr>
          <w:rFonts w:cs="Times New Roman"/>
          <w:i/>
          <w:spacing w:val="-2"/>
        </w:rPr>
        <w:t xml:space="preserve">TDO </w:t>
      </w:r>
      <w:r w:rsidRPr="008D59B9">
        <w:rPr>
          <w:rFonts w:cs="Times New Roman"/>
          <w:spacing w:val="-2"/>
        </w:rPr>
        <w:t>II, p. 129-130).</w:t>
      </w:r>
    </w:p>
  </w:footnote>
  <w:footnote w:id="14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A se vedea studiul părintelui N. Moşoiu, </w:t>
      </w:r>
      <w:r w:rsidRPr="008D59B9">
        <w:rPr>
          <w:rFonts w:cs="Times New Roman"/>
          <w:bCs/>
          <w:i/>
          <w:iCs/>
          <w:spacing w:val="-2"/>
        </w:rPr>
        <w:t xml:space="preserve">Părtaşi ai dumnezeieştii firi -  </w:t>
      </w:r>
      <w:r w:rsidRPr="008D59B9">
        <w:rPr>
          <w:rFonts w:cs="Times New Roman"/>
          <w:bCs/>
          <w:i/>
          <w:spacing w:val="-2"/>
        </w:rPr>
        <w:t>theias koinonoi physeos, divinae naturae consortes (II Pt 1, 4) – o introducere</w:t>
      </w:r>
      <w:r w:rsidRPr="008D59B9">
        <w:rPr>
          <w:rFonts w:cs="Times New Roman"/>
          <w:bCs/>
          <w:spacing w:val="-2"/>
        </w:rPr>
        <w:t>,</w:t>
      </w:r>
      <w:r w:rsidRPr="008D59B9">
        <w:rPr>
          <w:rFonts w:cs="Times New Roman"/>
          <w:b/>
          <w:bCs/>
          <w:spacing w:val="-2"/>
        </w:rPr>
        <w:t xml:space="preserve"> </w:t>
      </w:r>
      <w:r w:rsidRPr="008D59B9">
        <w:rPr>
          <w:rFonts w:cs="Times New Roman"/>
          <w:bCs/>
          <w:spacing w:val="-2"/>
        </w:rPr>
        <w:t>în</w:t>
      </w:r>
      <w:r w:rsidRPr="008D59B9">
        <w:rPr>
          <w:rFonts w:cs="Times New Roman"/>
          <w:b/>
          <w:bCs/>
          <w:spacing w:val="-2"/>
        </w:rPr>
        <w:t xml:space="preserve"> </w:t>
      </w:r>
      <w:r w:rsidRPr="008D59B9">
        <w:rPr>
          <w:rFonts w:cs="Times New Roman"/>
          <w:b/>
          <w:spacing w:val="-2"/>
        </w:rPr>
        <w:t>Revista Teologică</w:t>
      </w:r>
      <w:r w:rsidRPr="008D59B9">
        <w:rPr>
          <w:rFonts w:cs="Times New Roman"/>
          <w:spacing w:val="-2"/>
        </w:rPr>
        <w:t xml:space="preserve"> (</w:t>
      </w:r>
      <w:r w:rsidRPr="008D59B9">
        <w:rPr>
          <w:rFonts w:cs="Times New Roman"/>
          <w:b/>
          <w:spacing w:val="-2"/>
        </w:rPr>
        <w:t>RT</w:t>
      </w:r>
      <w:r w:rsidRPr="008D59B9">
        <w:rPr>
          <w:rFonts w:cs="Times New Roman"/>
          <w:spacing w:val="-2"/>
        </w:rPr>
        <w:t xml:space="preserve">), nr. 4/2006, p. 130-159 şi al episcopului Hilarion Alfeyev, </w:t>
      </w:r>
      <w:r w:rsidRPr="008D59B9">
        <w:rPr>
          <w:rFonts w:cs="Times New Roman"/>
          <w:i/>
          <w:spacing w:val="-2"/>
        </w:rPr>
        <w:t>St. Simeon the New Theologian and Orthodox Tradition</w:t>
      </w:r>
      <w:r w:rsidRPr="008D59B9">
        <w:rPr>
          <w:rFonts w:cs="Times New Roman"/>
          <w:spacing w:val="-2"/>
        </w:rPr>
        <w:t>, Oxford University Press, 2005, p. 255.</w:t>
      </w:r>
    </w:p>
  </w:footnote>
  <w:footnote w:id="14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Emil </w:t>
      </w:r>
      <w:r w:rsidRPr="008D59B9">
        <w:rPr>
          <w:rFonts w:cs="Times New Roman"/>
          <w:spacing w:val="-2"/>
        </w:rPr>
        <w:t xml:space="preserve">Bartoş, </w:t>
      </w:r>
      <w:r w:rsidRPr="008D59B9">
        <w:rPr>
          <w:rFonts w:cs="Times New Roman"/>
          <w:i/>
          <w:iCs/>
          <w:spacing w:val="-2"/>
        </w:rPr>
        <w:t xml:space="preserve">Conceptul de îndumnezeire în teologia lui Dumitru Stăniloae, </w:t>
      </w:r>
      <w:r w:rsidRPr="008D59B9">
        <w:rPr>
          <w:rFonts w:cs="Times New Roman"/>
          <w:spacing w:val="-2"/>
        </w:rPr>
        <w:t>Ed. Institutului Biblic „Emanuel” din Oradea, 1999, p. 360.</w:t>
      </w:r>
    </w:p>
  </w:footnote>
  <w:footnote w:id="14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Sf. </w:t>
      </w:r>
      <w:r w:rsidRPr="008D59B9">
        <w:rPr>
          <w:rFonts w:cs="Times New Roman"/>
          <w:spacing w:val="-2"/>
        </w:rPr>
        <w:t xml:space="preserve">Maxim Mărturisitorul, </w:t>
      </w:r>
      <w:r w:rsidRPr="008D59B9">
        <w:rPr>
          <w:rFonts w:cs="Times New Roman"/>
          <w:i/>
          <w:spacing w:val="-2"/>
        </w:rPr>
        <w:t xml:space="preserve">Ambigua </w:t>
      </w:r>
      <w:r w:rsidRPr="008D59B9">
        <w:rPr>
          <w:rFonts w:cs="Times New Roman"/>
          <w:spacing w:val="-2"/>
        </w:rPr>
        <w:t xml:space="preserve">28, trad. rom. de Pr. Prof. Dr. Stăniloae, în </w:t>
      </w:r>
      <w:r w:rsidRPr="008D59B9">
        <w:rPr>
          <w:rFonts w:cs="Times New Roman"/>
          <w:b/>
          <w:spacing w:val="-2"/>
        </w:rPr>
        <w:t>PSB</w:t>
      </w:r>
      <w:r w:rsidRPr="008D59B9">
        <w:rPr>
          <w:rFonts w:cs="Times New Roman"/>
          <w:i/>
          <w:spacing w:val="-2"/>
        </w:rPr>
        <w:t>,</w:t>
      </w:r>
      <w:r w:rsidRPr="008D59B9">
        <w:rPr>
          <w:rFonts w:cs="Times New Roman"/>
          <w:spacing w:val="-2"/>
        </w:rPr>
        <w:t xml:space="preserve"> vol. 80, Bucureşti, 1983, p. 131-137.</w:t>
      </w:r>
    </w:p>
  </w:footnote>
  <w:footnote w:id="14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Dumitru Stăniloae, </w:t>
      </w:r>
      <w:r w:rsidRPr="008D59B9">
        <w:rPr>
          <w:rFonts w:cs="Times New Roman"/>
          <w:i/>
          <w:spacing w:val="-2"/>
        </w:rPr>
        <w:t>Cosmosul şi sufletul, chipuri ale Bisericii</w:t>
      </w:r>
      <w:r w:rsidRPr="008D59B9">
        <w:rPr>
          <w:rFonts w:cs="Times New Roman"/>
          <w:spacing w:val="-2"/>
        </w:rPr>
        <w:t xml:space="preserve">, în </w:t>
      </w:r>
      <w:r w:rsidRPr="008D59B9">
        <w:rPr>
          <w:rFonts w:cs="Times New Roman"/>
          <w:b/>
          <w:spacing w:val="-2"/>
        </w:rPr>
        <w:t>RT</w:t>
      </w:r>
      <w:r w:rsidRPr="008D59B9">
        <w:rPr>
          <w:rFonts w:cs="Times New Roman"/>
          <w:spacing w:val="-2"/>
        </w:rPr>
        <w:t>,</w:t>
      </w:r>
      <w:r w:rsidRPr="008D59B9">
        <w:rPr>
          <w:rFonts w:cs="Times New Roman"/>
          <w:b/>
          <w:spacing w:val="-2"/>
        </w:rPr>
        <w:t xml:space="preserve"> </w:t>
      </w:r>
      <w:r w:rsidRPr="008D59B9">
        <w:rPr>
          <w:rFonts w:cs="Times New Roman"/>
          <w:spacing w:val="-2"/>
        </w:rPr>
        <w:t>nr.</w:t>
      </w:r>
      <w:r w:rsidRPr="008D59B9">
        <w:rPr>
          <w:rFonts w:cs="Times New Roman"/>
          <w:b/>
          <w:spacing w:val="-2"/>
        </w:rPr>
        <w:t xml:space="preserve"> </w:t>
      </w:r>
      <w:r w:rsidRPr="008D59B9">
        <w:rPr>
          <w:rFonts w:cs="Times New Roman"/>
          <w:spacing w:val="-2"/>
        </w:rPr>
        <w:t>3-4/1994, p. 171-172.</w:t>
      </w:r>
    </w:p>
  </w:footnote>
  <w:footnote w:id="14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Romani </w:t>
      </w:r>
      <w:r w:rsidRPr="008D59B9">
        <w:rPr>
          <w:rFonts w:cs="Times New Roman"/>
          <w:spacing w:val="-2"/>
        </w:rPr>
        <w:t>12, 15.</w:t>
      </w:r>
    </w:p>
  </w:footnote>
  <w:footnote w:id="14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Ion Bria, </w:t>
      </w:r>
      <w:r w:rsidRPr="008D59B9">
        <w:rPr>
          <w:rFonts w:cs="Times New Roman"/>
          <w:i/>
          <w:spacing w:val="-2"/>
        </w:rPr>
        <w:t>Tratat de teologie dogmatică şi ecumenică</w:t>
      </w:r>
      <w:r w:rsidRPr="008D59B9">
        <w:rPr>
          <w:rFonts w:cs="Times New Roman"/>
          <w:spacing w:val="-2"/>
        </w:rPr>
        <w:t>, Ed. România Creştină, Bucureşti, 1999, p. 167.</w:t>
      </w:r>
    </w:p>
  </w:footnote>
  <w:footnote w:id="14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Nicolae Moşoiu, </w:t>
      </w:r>
      <w:r w:rsidRPr="008D59B9">
        <w:rPr>
          <w:rFonts w:cs="Times New Roman"/>
          <w:i/>
          <w:iCs/>
          <w:spacing w:val="-2"/>
        </w:rPr>
        <w:t xml:space="preserve">Taina prezenţei lui Dumnezeu în viaţa umană. Viziunea creatoare a Părintelui profesor Dumitru Stăniloae, </w:t>
      </w:r>
      <w:r w:rsidRPr="008D59B9">
        <w:rPr>
          <w:rFonts w:cs="Times New Roman"/>
          <w:spacing w:val="-2"/>
        </w:rPr>
        <w:t>Ed. Paralela 45, Piteşti, 2000, p. 210-211.</w:t>
      </w:r>
    </w:p>
  </w:footnote>
  <w:footnote w:id="147">
    <w:p w:rsidR="00223F55" w:rsidRPr="008D59B9" w:rsidRDefault="00223F55" w:rsidP="00223F55">
      <w:pPr>
        <w:pStyle w:val="Standard"/>
        <w:jc w:val="both"/>
        <w:rPr>
          <w:rFonts w:cs="Times New Roman"/>
          <w:spacing w:val="-2"/>
          <w:sz w:val="20"/>
          <w:szCs w:val="20"/>
        </w:rPr>
      </w:pPr>
      <w:r w:rsidRPr="008D59B9">
        <w:rPr>
          <w:rStyle w:val="FootnoteReference"/>
          <w:rFonts w:cs="Times New Roman"/>
          <w:spacing w:val="-2"/>
          <w:sz w:val="20"/>
          <w:szCs w:val="20"/>
        </w:rPr>
        <w:footnoteRef/>
      </w:r>
      <w:r w:rsidRPr="008D59B9">
        <w:rPr>
          <w:rFonts w:cs="Times New Roman"/>
          <w:spacing w:val="-2"/>
          <w:sz w:val="20"/>
          <w:szCs w:val="20"/>
        </w:rPr>
        <w:t xml:space="preserve">Alexander </w:t>
      </w:r>
      <w:r w:rsidRPr="008D59B9">
        <w:rPr>
          <w:rFonts w:cs="Times New Roman"/>
          <w:spacing w:val="-2"/>
          <w:sz w:val="20"/>
          <w:szCs w:val="20"/>
        </w:rPr>
        <w:t xml:space="preserve">Schmemann, </w:t>
      </w:r>
      <w:r w:rsidRPr="008D59B9">
        <w:rPr>
          <w:rFonts w:cs="Times New Roman"/>
          <w:i/>
          <w:spacing w:val="-2"/>
          <w:sz w:val="20"/>
          <w:szCs w:val="20"/>
        </w:rPr>
        <w:t>Debate on the Liturgy: Liturgical Theology, Theology of Liturgy and Liturgical Reform</w:t>
      </w:r>
      <w:r w:rsidRPr="008D59B9">
        <w:rPr>
          <w:rFonts w:cs="Times New Roman"/>
          <w:spacing w:val="-2"/>
          <w:sz w:val="20"/>
          <w:szCs w:val="20"/>
        </w:rPr>
        <w:t xml:space="preserve">, în </w:t>
      </w:r>
      <w:r w:rsidRPr="008D59B9">
        <w:rPr>
          <w:rFonts w:cs="Times New Roman"/>
          <w:i/>
          <w:spacing w:val="-2"/>
          <w:sz w:val="20"/>
          <w:szCs w:val="20"/>
        </w:rPr>
        <w:t>SVTQ</w:t>
      </w:r>
      <w:r w:rsidRPr="008D59B9">
        <w:rPr>
          <w:rFonts w:cs="Times New Roman"/>
          <w:spacing w:val="-2"/>
          <w:sz w:val="20"/>
          <w:szCs w:val="20"/>
        </w:rPr>
        <w:t xml:space="preserve"> 13 (1969), nr. 4, p. 17.</w:t>
      </w:r>
    </w:p>
  </w:footnote>
  <w:footnote w:id="148">
    <w:p w:rsidR="00223F55" w:rsidRPr="008D59B9" w:rsidRDefault="00223F55" w:rsidP="00223F55">
      <w:pPr>
        <w:pStyle w:val="FootnoteText"/>
        <w:tabs>
          <w:tab w:val="left" w:pos="0"/>
        </w:tabs>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Idem,  </w:t>
      </w:r>
      <w:r w:rsidRPr="008D59B9">
        <w:rPr>
          <w:rFonts w:cs="Times New Roman"/>
          <w:i/>
          <w:spacing w:val="-2"/>
        </w:rPr>
        <w:t>Liturgy and Eschatology</w:t>
      </w:r>
      <w:r w:rsidRPr="008D59B9">
        <w:rPr>
          <w:rFonts w:cs="Times New Roman"/>
          <w:spacing w:val="-2"/>
        </w:rPr>
        <w:t xml:space="preserve">, în </w:t>
      </w:r>
      <w:r w:rsidRPr="008D59B9">
        <w:rPr>
          <w:rFonts w:cs="Times New Roman"/>
          <w:b/>
          <w:iCs/>
          <w:spacing w:val="-2"/>
        </w:rPr>
        <w:t>Liturgy and Tradition</w:t>
      </w:r>
      <w:r w:rsidRPr="008D59B9">
        <w:rPr>
          <w:rFonts w:cs="Times New Roman"/>
          <w:i/>
          <w:iCs/>
          <w:spacing w:val="-2"/>
        </w:rPr>
        <w:t xml:space="preserve">, </w:t>
      </w:r>
      <w:r w:rsidRPr="008D59B9">
        <w:rPr>
          <w:rFonts w:cs="Times New Roman"/>
          <w:spacing w:val="-2"/>
        </w:rPr>
        <w:t>p. 95.</w:t>
      </w:r>
    </w:p>
  </w:footnote>
  <w:footnote w:id="149">
    <w:p w:rsidR="00223F55" w:rsidRPr="008D59B9" w:rsidRDefault="00223F55" w:rsidP="00223F55">
      <w:pPr>
        <w:pStyle w:val="FootnoteText"/>
        <w:tabs>
          <w:tab w:val="left" w:pos="0"/>
        </w:tabs>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Pentru </w:t>
      </w:r>
      <w:r w:rsidRPr="008D59B9">
        <w:rPr>
          <w:rFonts w:cs="Times New Roman"/>
          <w:spacing w:val="-2"/>
        </w:rPr>
        <w:t xml:space="preserve">identificarea Euharistiei cu Eshatologia în conştiinţa şi practica Bisericii a se vedea Martha L. Moore-Keish, Eucharist - Eschatology, în Leanne Van Dyk (ed.), </w:t>
      </w:r>
      <w:r w:rsidRPr="008D59B9">
        <w:rPr>
          <w:rFonts w:cs="Times New Roman"/>
          <w:i/>
          <w:spacing w:val="-2"/>
        </w:rPr>
        <w:t xml:space="preserve"> A More Profound Alleluia. Theology and Worship in Harmony</w:t>
      </w:r>
      <w:r w:rsidRPr="008D59B9">
        <w:rPr>
          <w:rFonts w:cs="Times New Roman"/>
          <w:spacing w:val="-2"/>
        </w:rPr>
        <w:t>, William B. Eerdmans Publishing Company, Grand Rapids, Michigan, 2005, p. 109-132.</w:t>
      </w:r>
    </w:p>
  </w:footnote>
  <w:footnote w:id="150">
    <w:p w:rsidR="00223F55" w:rsidRPr="008D59B9" w:rsidRDefault="00223F55" w:rsidP="00223F55">
      <w:pPr>
        <w:pStyle w:val="FootnoteText"/>
        <w:tabs>
          <w:tab w:val="left" w:pos="0"/>
        </w:tabs>
        <w:jc w:val="both"/>
        <w:rPr>
          <w:rFonts w:cs="Times New Roman"/>
          <w:spacing w:val="-2"/>
        </w:rPr>
      </w:pPr>
      <w:r w:rsidRPr="008D59B9">
        <w:rPr>
          <w:rStyle w:val="FootnoteReference"/>
          <w:rFonts w:cs="Times New Roman"/>
          <w:spacing w:val="-2"/>
        </w:rPr>
        <w:footnoteRef/>
      </w:r>
      <w:r w:rsidRPr="008D59B9">
        <w:rPr>
          <w:rFonts w:cs="Times New Roman"/>
          <w:b/>
          <w:iCs/>
          <w:spacing w:val="-2"/>
        </w:rPr>
        <w:t>Liturghier</w:t>
      </w:r>
      <w:r w:rsidRPr="008D59B9">
        <w:rPr>
          <w:rFonts w:cs="Times New Roman"/>
          <w:iCs/>
          <w:spacing w:val="-2"/>
        </w:rPr>
        <w:t>,</w:t>
      </w:r>
      <w:r w:rsidRPr="008D59B9">
        <w:rPr>
          <w:rFonts w:cs="Times New Roman"/>
          <w:spacing w:val="-2"/>
        </w:rPr>
        <w:t xml:space="preserve"> </w:t>
      </w:r>
      <w:r w:rsidRPr="008D59B9">
        <w:rPr>
          <w:rFonts w:cs="Times New Roman"/>
          <w:i/>
          <w:spacing w:val="-2"/>
        </w:rPr>
        <w:t>Rugăciunea din timpul cântării heruvimice</w:t>
      </w:r>
      <w:r w:rsidRPr="008D59B9">
        <w:rPr>
          <w:rFonts w:cs="Times New Roman"/>
          <w:spacing w:val="-2"/>
        </w:rPr>
        <w:t>, Ed. IBMBOR, Bucureşti, 1995, p. 139.</w:t>
      </w:r>
    </w:p>
  </w:footnote>
  <w:footnote w:id="151">
    <w:p w:rsidR="00223F55" w:rsidRPr="008D59B9" w:rsidRDefault="00223F55" w:rsidP="00223F55">
      <w:pPr>
        <w:pStyle w:val="FootnoteText"/>
        <w:tabs>
          <w:tab w:val="left" w:pos="0"/>
        </w:tabs>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A. Schmemann, </w:t>
      </w:r>
      <w:r w:rsidRPr="008D59B9">
        <w:rPr>
          <w:rFonts w:cs="Times New Roman"/>
          <w:i/>
          <w:spacing w:val="-2"/>
        </w:rPr>
        <w:t>The Liturgical Revival and  the Orthodox Church</w:t>
      </w:r>
      <w:r w:rsidRPr="008D59B9">
        <w:rPr>
          <w:rFonts w:cs="Times New Roman"/>
          <w:spacing w:val="-2"/>
        </w:rPr>
        <w:t xml:space="preserve">, în </w:t>
      </w:r>
      <w:r w:rsidRPr="008D59B9">
        <w:rPr>
          <w:rFonts w:cs="Times New Roman"/>
          <w:i/>
          <w:iCs/>
          <w:spacing w:val="-2"/>
        </w:rPr>
        <w:t xml:space="preserve">Liturgy and Tradition, </w:t>
      </w:r>
      <w:r w:rsidRPr="008D59B9">
        <w:rPr>
          <w:rFonts w:cs="Times New Roman"/>
          <w:spacing w:val="-2"/>
        </w:rPr>
        <w:t>p. 113.</w:t>
      </w:r>
    </w:p>
  </w:footnote>
  <w:footnote w:id="152">
    <w:p w:rsidR="00223F55" w:rsidRPr="008D59B9" w:rsidRDefault="00223F55" w:rsidP="00223F55">
      <w:pPr>
        <w:pStyle w:val="FootnoteText"/>
        <w:tabs>
          <w:tab w:val="left" w:pos="0"/>
        </w:tabs>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Idem, </w:t>
      </w:r>
      <w:r w:rsidRPr="008D59B9">
        <w:rPr>
          <w:rFonts w:cs="Times New Roman"/>
          <w:i/>
          <w:spacing w:val="-2"/>
        </w:rPr>
        <w:t>Pentru viaţa lumii. Sacramentele şi Ortodoxia</w:t>
      </w:r>
      <w:r w:rsidRPr="008D59B9">
        <w:rPr>
          <w:rFonts w:cs="Times New Roman"/>
          <w:spacing w:val="-2"/>
        </w:rPr>
        <w:t>, Ed. IBMBOR, Bucureşti, 2001, p. 38-40 şi 49-50.</w:t>
      </w:r>
    </w:p>
  </w:footnote>
  <w:footnote w:id="15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Emil </w:t>
      </w:r>
      <w:r w:rsidRPr="008D59B9">
        <w:rPr>
          <w:rFonts w:cs="Times New Roman"/>
          <w:spacing w:val="-2"/>
        </w:rPr>
        <w:t xml:space="preserve">Bartoş, </w:t>
      </w:r>
      <w:r w:rsidRPr="008D59B9">
        <w:rPr>
          <w:rFonts w:cs="Times New Roman"/>
          <w:i/>
          <w:spacing w:val="-2"/>
        </w:rPr>
        <w:t>op. cit</w:t>
      </w:r>
      <w:r w:rsidRPr="008D59B9">
        <w:rPr>
          <w:rFonts w:cs="Times New Roman"/>
          <w:spacing w:val="-2"/>
        </w:rPr>
        <w:t>., p. 368.</w:t>
      </w:r>
    </w:p>
  </w:footnote>
  <w:footnote w:id="154">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i/>
          <w:spacing w:val="-2"/>
        </w:rPr>
        <w:t>Ibidem</w:t>
      </w:r>
      <w:r w:rsidRPr="008D59B9">
        <w:rPr>
          <w:rFonts w:cs="Times New Roman"/>
          <w:spacing w:val="-2"/>
        </w:rPr>
        <w:t xml:space="preserve">, </w:t>
      </w:r>
      <w:r w:rsidRPr="008D59B9">
        <w:rPr>
          <w:rFonts w:cs="Times New Roman"/>
          <w:spacing w:val="-2"/>
        </w:rPr>
        <w:t>p. 368.</w:t>
      </w:r>
    </w:p>
  </w:footnote>
  <w:footnote w:id="155">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Evident </w:t>
      </w:r>
      <w:r w:rsidRPr="008D59B9">
        <w:rPr>
          <w:rFonts w:cs="Times New Roman"/>
          <w:spacing w:val="-2"/>
        </w:rPr>
        <w:t>aceste daruri ale Duhului nu implică numai o lucrare divină, ci şi un „</w:t>
      </w:r>
      <w:r w:rsidRPr="008D59B9">
        <w:rPr>
          <w:rFonts w:cs="Times New Roman"/>
          <w:i/>
          <w:spacing w:val="-2"/>
        </w:rPr>
        <w:t>act de acceptare din partea omului, o predilecţie pentru acel dar şi un efort de a dezvolta această predilecţie cu ajutorul Duhului</w:t>
      </w:r>
      <w:r w:rsidRPr="008D59B9">
        <w:rPr>
          <w:rFonts w:cs="Times New Roman"/>
          <w:spacing w:val="-2"/>
        </w:rPr>
        <w:t>” (</w:t>
      </w:r>
      <w:r w:rsidRPr="008D59B9">
        <w:rPr>
          <w:rFonts w:cs="Times New Roman"/>
          <w:i/>
          <w:spacing w:val="-2"/>
        </w:rPr>
        <w:t>Ibidem</w:t>
      </w:r>
      <w:r w:rsidRPr="008D59B9">
        <w:rPr>
          <w:rFonts w:cs="Times New Roman"/>
          <w:spacing w:val="-2"/>
        </w:rPr>
        <w:t>, p. 400-402).</w:t>
      </w:r>
    </w:p>
  </w:footnote>
  <w:footnote w:id="156">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Dumitru Stăniloae, </w:t>
      </w:r>
      <w:r w:rsidRPr="008D59B9">
        <w:rPr>
          <w:rFonts w:cs="Times New Roman"/>
          <w:i/>
          <w:spacing w:val="-2"/>
        </w:rPr>
        <w:t xml:space="preserve">TDO </w:t>
      </w:r>
      <w:r w:rsidRPr="008D59B9">
        <w:rPr>
          <w:rFonts w:cs="Times New Roman"/>
          <w:spacing w:val="-2"/>
        </w:rPr>
        <w:t>II, p. 213.</w:t>
      </w:r>
    </w:p>
  </w:footnote>
  <w:footnote w:id="157">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Pr. </w:t>
      </w:r>
      <w:r w:rsidRPr="008D59B9">
        <w:rPr>
          <w:rFonts w:cs="Times New Roman"/>
          <w:spacing w:val="-2"/>
        </w:rPr>
        <w:t xml:space="preserve">prof. Dumitru Radu, </w:t>
      </w:r>
      <w:r w:rsidRPr="008D59B9">
        <w:rPr>
          <w:rFonts w:cs="Times New Roman"/>
          <w:i/>
          <w:spacing w:val="-2"/>
        </w:rPr>
        <w:t>Pr. Prof. D. Stăniloae la 80 de ani</w:t>
      </w:r>
      <w:r w:rsidRPr="008D59B9">
        <w:rPr>
          <w:rFonts w:cs="Times New Roman"/>
          <w:spacing w:val="-2"/>
        </w:rPr>
        <w:t xml:space="preserve">, în </w:t>
      </w:r>
      <w:r w:rsidRPr="008D59B9">
        <w:rPr>
          <w:rFonts w:cs="Times New Roman"/>
          <w:b/>
          <w:spacing w:val="-2"/>
        </w:rPr>
        <w:t>ST</w:t>
      </w:r>
      <w:r w:rsidRPr="008D59B9">
        <w:rPr>
          <w:rFonts w:cs="Times New Roman"/>
          <w:spacing w:val="-2"/>
        </w:rPr>
        <w:t>, nr. 9-10</w:t>
      </w:r>
      <w:r w:rsidRPr="008D59B9">
        <w:rPr>
          <w:rFonts w:cs="Times New Roman"/>
          <w:spacing w:val="-2"/>
          <w:lang w:val="fr-FR"/>
        </w:rPr>
        <w:t>/</w:t>
      </w:r>
      <w:r w:rsidRPr="008D59B9">
        <w:rPr>
          <w:rFonts w:cs="Times New Roman"/>
          <w:spacing w:val="-2"/>
        </w:rPr>
        <w:t>1983, p. 693.</w:t>
      </w:r>
    </w:p>
  </w:footnote>
  <w:footnote w:id="158">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Faptele Apostolilor 4, 32.</w:t>
      </w:r>
    </w:p>
  </w:footnote>
  <w:footnote w:id="159">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Galateni </w:t>
      </w:r>
      <w:r w:rsidRPr="008D59B9">
        <w:rPr>
          <w:rFonts w:cs="Times New Roman"/>
          <w:spacing w:val="-2"/>
        </w:rPr>
        <w:t>3, 28.</w:t>
      </w:r>
    </w:p>
  </w:footnote>
  <w:footnote w:id="160">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Sf. </w:t>
      </w:r>
      <w:r w:rsidRPr="008D59B9">
        <w:rPr>
          <w:rFonts w:cs="Times New Roman"/>
          <w:spacing w:val="-2"/>
        </w:rPr>
        <w:t xml:space="preserve">Maxim Mărturisitorul, </w:t>
      </w:r>
      <w:r w:rsidRPr="008D59B9">
        <w:rPr>
          <w:rFonts w:cs="Times New Roman"/>
          <w:i/>
          <w:spacing w:val="-2"/>
        </w:rPr>
        <w:t>Mystagogia,</w:t>
      </w:r>
      <w:r w:rsidRPr="008D59B9">
        <w:rPr>
          <w:rFonts w:cs="Times New Roman"/>
          <w:spacing w:val="-2"/>
        </w:rPr>
        <w:t xml:space="preserve"> p. 171-172.</w:t>
      </w:r>
    </w:p>
  </w:footnote>
  <w:footnote w:id="161">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Idem, </w:t>
      </w:r>
      <w:r w:rsidRPr="008D59B9">
        <w:rPr>
          <w:rFonts w:cs="Times New Roman"/>
          <w:i/>
          <w:spacing w:val="-2"/>
        </w:rPr>
        <w:t>Amgigua</w:t>
      </w:r>
      <w:r w:rsidRPr="008D59B9">
        <w:rPr>
          <w:rFonts w:cs="Times New Roman"/>
          <w:spacing w:val="-2"/>
        </w:rPr>
        <w:t xml:space="preserve">, </w:t>
      </w:r>
      <w:r w:rsidRPr="008D59B9">
        <w:rPr>
          <w:rFonts w:cs="Times New Roman"/>
          <w:b/>
          <w:spacing w:val="-2"/>
        </w:rPr>
        <w:t>PG</w:t>
      </w:r>
      <w:r w:rsidRPr="008D59B9">
        <w:rPr>
          <w:rFonts w:cs="Times New Roman"/>
          <w:spacing w:val="-2"/>
        </w:rPr>
        <w:t xml:space="preserve"> 91, 1069-1084.</w:t>
      </w:r>
    </w:p>
  </w:footnote>
  <w:footnote w:id="162">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Idem, </w:t>
      </w:r>
      <w:r w:rsidRPr="008D59B9">
        <w:rPr>
          <w:rFonts w:cs="Times New Roman"/>
          <w:i/>
          <w:spacing w:val="-2"/>
        </w:rPr>
        <w:t>Mystagogia</w:t>
      </w:r>
      <w:r w:rsidRPr="008D59B9">
        <w:rPr>
          <w:rFonts w:cs="Times New Roman"/>
          <w:spacing w:val="-2"/>
        </w:rPr>
        <w:t>, p. 19-21.</w:t>
      </w:r>
    </w:p>
  </w:footnote>
  <w:footnote w:id="163">
    <w:p w:rsidR="00223F55" w:rsidRPr="008D59B9" w:rsidRDefault="00223F55" w:rsidP="00223F55">
      <w:pPr>
        <w:pStyle w:val="FootnoteText"/>
        <w:jc w:val="both"/>
        <w:rPr>
          <w:rFonts w:cs="Times New Roman"/>
          <w:spacing w:val="-2"/>
        </w:rPr>
      </w:pPr>
      <w:r w:rsidRPr="008D59B9">
        <w:rPr>
          <w:rStyle w:val="FootnoteReference"/>
          <w:rFonts w:cs="Times New Roman"/>
          <w:spacing w:val="-2"/>
        </w:rPr>
        <w:footnoteRef/>
      </w:r>
      <w:r w:rsidRPr="008D59B9">
        <w:rPr>
          <w:rFonts w:cs="Times New Roman"/>
          <w:spacing w:val="-2"/>
        </w:rPr>
        <w:t xml:space="preserve">Sfântul </w:t>
      </w:r>
      <w:r w:rsidRPr="008D59B9">
        <w:rPr>
          <w:rFonts w:cs="Times New Roman"/>
          <w:spacing w:val="-2"/>
        </w:rPr>
        <w:t>Simeon Noul Teolog prezintă în cuvinte divine această legătură: „</w:t>
      </w:r>
      <w:r w:rsidRPr="008D59B9">
        <w:rPr>
          <w:rFonts w:cs="Times New Roman"/>
          <w:i/>
          <w:spacing w:val="-2"/>
        </w:rPr>
        <w:t>Biserica se alipeşte, unindu-se de Dumnezeu Care o îmbrăţişează ca un trup întreg, de Capul Său propriu. Căci precum trupul nu poate, în general, să trăiască fără capul concrescut cu el, aşa nici Biserica credincioşilor, adică a fiilor lui Dumnezeu înscrişi în ceruri, nu poate fi un trup deplin şi întreg pentru Dumnezeu fără capul ei, Însuşi Hristos Dumnezeu, şi nu poate trăi viaţa cea adevărată şi nestricăcioasă dacă nu e hrănită de El în fiecare zi cu pâinea cea de toate zilele, plecând de la care se face viaţa şi creşterea până la starea de bărbat desăvârşit, la măsura vârstei plinătăţii Lui, tuturor celor ce-L iubesc pe El</w:t>
      </w:r>
      <w:r w:rsidRPr="008D59B9">
        <w:rPr>
          <w:rFonts w:cs="Times New Roman"/>
          <w:spacing w:val="-2"/>
        </w:rPr>
        <w:t xml:space="preserve">” (Sf. Simeon Noul </w:t>
      </w:r>
      <w:r w:rsidRPr="00D177EB">
        <w:rPr>
          <w:rFonts w:cs="Times New Roman"/>
          <w:spacing w:val="-2"/>
        </w:rPr>
        <w:t xml:space="preserve">Teolog, </w:t>
      </w:r>
      <w:r w:rsidRPr="00D177EB">
        <w:rPr>
          <w:rFonts w:cs="Times New Roman"/>
          <w:i/>
          <w:spacing w:val="-2"/>
        </w:rPr>
        <w:t>Discursuri teologice</w:t>
      </w:r>
      <w:r>
        <w:rPr>
          <w:rFonts w:cs="Times New Roman"/>
          <w:i/>
          <w:spacing w:val="-2"/>
        </w:rPr>
        <w:t>, Scrieri I</w:t>
      </w:r>
      <w:r w:rsidRPr="00D177EB">
        <w:rPr>
          <w:rFonts w:cs="Times New Roman"/>
          <w:spacing w:val="-2"/>
        </w:rPr>
        <w:t>...,</w:t>
      </w:r>
      <w:r w:rsidRPr="008D59B9">
        <w:rPr>
          <w:rFonts w:cs="Times New Roman"/>
          <w:spacing w:val="-2"/>
        </w:rPr>
        <w:t xml:space="preserve"> p. 12).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970"/>
    <w:rsid w:val="00017CAC"/>
    <w:rsid w:val="00223F55"/>
    <w:rsid w:val="00365A92"/>
    <w:rsid w:val="005A5970"/>
    <w:rsid w:val="006975C0"/>
    <w:rsid w:val="0087369F"/>
    <w:rsid w:val="00D06D7B"/>
    <w:rsid w:val="00F2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F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223F55"/>
    <w:pPr>
      <w:widowControl w:val="0"/>
      <w:suppressAutoHyphens/>
      <w:autoSpaceDN w:val="0"/>
      <w:spacing w:after="0" w:line="240" w:lineRule="auto"/>
      <w:textAlignment w:val="baseline"/>
    </w:pPr>
    <w:rPr>
      <w:rFonts w:ascii="Times New Roman" w:eastAsia="SimSun" w:hAnsi="Times New Roman" w:cs="Mangal"/>
      <w:kern w:val="3"/>
      <w:sz w:val="24"/>
      <w:szCs w:val="24"/>
      <w:lang w:val="ro-RO" w:eastAsia="zh-CN" w:bidi="hi-IN"/>
    </w:rPr>
  </w:style>
  <w:style w:type="paragraph" w:customStyle="1" w:styleId="Footnote">
    <w:name w:val="Footnote"/>
    <w:basedOn w:val="Standard"/>
    <w:rsid w:val="00223F55"/>
    <w:pPr>
      <w:suppressLineNumbers/>
      <w:ind w:left="283" w:hanging="283"/>
    </w:pPr>
    <w:rPr>
      <w:sz w:val="20"/>
      <w:szCs w:val="20"/>
    </w:rPr>
  </w:style>
  <w:style w:type="paragraph" w:styleId="FootnoteText">
    <w:name w:val="footnote text"/>
    <w:aliases w:val="Note de bas de page Car Car,Note de bas de page Car Caracter,Note de bas de page Car Caracter Caracter,Note de bas de page Car"/>
    <w:basedOn w:val="Standard"/>
    <w:link w:val="FootnoteTextChar"/>
    <w:rsid w:val="00223F55"/>
    <w:rPr>
      <w:sz w:val="20"/>
      <w:szCs w:val="20"/>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223F55"/>
    <w:rPr>
      <w:rFonts w:ascii="Times New Roman" w:eastAsia="SimSun" w:hAnsi="Times New Roman" w:cs="Mangal"/>
      <w:kern w:val="3"/>
      <w:sz w:val="20"/>
      <w:szCs w:val="20"/>
      <w:lang w:val="ro-RO" w:eastAsia="zh-CN" w:bidi="hi-IN"/>
    </w:rPr>
  </w:style>
  <w:style w:type="character" w:styleId="FootnoteReference">
    <w:name w:val="footnote reference"/>
    <w:uiPriority w:val="99"/>
    <w:rsid w:val="00223F55"/>
    <w:rPr>
      <w:position w:val="0"/>
      <w:vertAlign w:val="superscript"/>
    </w:rPr>
  </w:style>
  <w:style w:type="character" w:customStyle="1" w:styleId="def">
    <w:name w:val="def"/>
    <w:rsid w:val="00223F55"/>
    <w:rPr>
      <w:rFonts w:cs="Times New Roman"/>
    </w:rPr>
  </w:style>
  <w:style w:type="character" w:customStyle="1" w:styleId="FootnoteSymbol">
    <w:name w:val="Footnote Symbol"/>
    <w:rsid w:val="00223F55"/>
  </w:style>
  <w:style w:type="character" w:customStyle="1" w:styleId="hps">
    <w:name w:val="hps"/>
    <w:basedOn w:val="DefaultParagraphFont"/>
    <w:rsid w:val="00223F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F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223F55"/>
    <w:pPr>
      <w:widowControl w:val="0"/>
      <w:suppressAutoHyphens/>
      <w:autoSpaceDN w:val="0"/>
      <w:spacing w:after="0" w:line="240" w:lineRule="auto"/>
      <w:textAlignment w:val="baseline"/>
    </w:pPr>
    <w:rPr>
      <w:rFonts w:ascii="Times New Roman" w:eastAsia="SimSun" w:hAnsi="Times New Roman" w:cs="Mangal"/>
      <w:kern w:val="3"/>
      <w:sz w:val="24"/>
      <w:szCs w:val="24"/>
      <w:lang w:val="ro-RO" w:eastAsia="zh-CN" w:bidi="hi-IN"/>
    </w:rPr>
  </w:style>
  <w:style w:type="paragraph" w:customStyle="1" w:styleId="Footnote">
    <w:name w:val="Footnote"/>
    <w:basedOn w:val="Standard"/>
    <w:rsid w:val="00223F55"/>
    <w:pPr>
      <w:suppressLineNumbers/>
      <w:ind w:left="283" w:hanging="283"/>
    </w:pPr>
    <w:rPr>
      <w:sz w:val="20"/>
      <w:szCs w:val="20"/>
    </w:rPr>
  </w:style>
  <w:style w:type="paragraph" w:styleId="FootnoteText">
    <w:name w:val="footnote text"/>
    <w:aliases w:val="Note de bas de page Car Car,Note de bas de page Car Caracter,Note de bas de page Car Caracter Caracter,Note de bas de page Car"/>
    <w:basedOn w:val="Standard"/>
    <w:link w:val="FootnoteTextChar"/>
    <w:rsid w:val="00223F55"/>
    <w:rPr>
      <w:sz w:val="20"/>
      <w:szCs w:val="20"/>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rsid w:val="00223F55"/>
    <w:rPr>
      <w:rFonts w:ascii="Times New Roman" w:eastAsia="SimSun" w:hAnsi="Times New Roman" w:cs="Mangal"/>
      <w:kern w:val="3"/>
      <w:sz w:val="20"/>
      <w:szCs w:val="20"/>
      <w:lang w:val="ro-RO" w:eastAsia="zh-CN" w:bidi="hi-IN"/>
    </w:rPr>
  </w:style>
  <w:style w:type="character" w:styleId="FootnoteReference">
    <w:name w:val="footnote reference"/>
    <w:uiPriority w:val="99"/>
    <w:rsid w:val="00223F55"/>
    <w:rPr>
      <w:position w:val="0"/>
      <w:vertAlign w:val="superscript"/>
    </w:rPr>
  </w:style>
  <w:style w:type="character" w:customStyle="1" w:styleId="def">
    <w:name w:val="def"/>
    <w:rsid w:val="00223F55"/>
    <w:rPr>
      <w:rFonts w:cs="Times New Roman"/>
    </w:rPr>
  </w:style>
  <w:style w:type="character" w:customStyle="1" w:styleId="FootnoteSymbol">
    <w:name w:val="Footnote Symbol"/>
    <w:rsid w:val="00223F55"/>
  </w:style>
  <w:style w:type="character" w:customStyle="1" w:styleId="hps">
    <w:name w:val="hps"/>
    <w:basedOn w:val="DefaultParagraphFont"/>
    <w:rsid w:val="00223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13992</Words>
  <Characters>79757</Characters>
  <Application>Microsoft Office Word</Application>
  <DocSecurity>0</DocSecurity>
  <Lines>664</Lines>
  <Paragraphs>187</Paragraphs>
  <ScaleCrop>false</ScaleCrop>
  <Company/>
  <LinksUpToDate>false</LinksUpToDate>
  <CharactersWithSpaces>93562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2020-04-28T11:53:00Z</dcterms:created>
  <dcterms:modified xsi:type="dcterms:W3CDTF">2020-04-28T11:53:00Z</dcterms:modified>
</cp:coreProperties>
</file>