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2E0E" w:rsidRPr="00282E0E" w:rsidRDefault="00282E0E" w:rsidP="00282E0E">
      <w:pPr>
        <w:widowControl w:val="0"/>
        <w:spacing w:after="0" w:line="360" w:lineRule="auto"/>
        <w:ind w:firstLine="567"/>
        <w:jc w:val="center"/>
        <w:rPr>
          <w:rFonts w:ascii="Times New Roman" w:hAnsi="Times New Roman" w:cs="Times New Roman"/>
          <w:b/>
          <w:spacing w:val="-2"/>
          <w:sz w:val="24"/>
          <w:szCs w:val="24"/>
          <w:lang w:val="ro-RO"/>
        </w:rPr>
      </w:pPr>
      <w:r w:rsidRPr="00282E0E">
        <w:rPr>
          <w:rFonts w:ascii="Times New Roman" w:hAnsi="Times New Roman" w:cs="Times New Roman"/>
          <w:b/>
          <w:spacing w:val="-2"/>
          <w:sz w:val="24"/>
          <w:szCs w:val="24"/>
          <w:lang w:val="ro-RO"/>
        </w:rPr>
        <w:t>PARADIGMELE DIVINE ŞI RAŢIONALITATEA CREAŢIEI: CONŢINUT DOCTRINAR ŞI PERSPECTIVĂ DUHOVNICEASCĂ</w:t>
      </w:r>
    </w:p>
    <w:p w:rsidR="00282E0E" w:rsidRPr="00282E0E" w:rsidRDefault="00282E0E" w:rsidP="00282E0E">
      <w:pPr>
        <w:widowControl w:val="0"/>
        <w:spacing w:after="0" w:line="360" w:lineRule="auto"/>
        <w:ind w:firstLine="567"/>
        <w:jc w:val="center"/>
        <w:rPr>
          <w:rFonts w:ascii="Times New Roman" w:hAnsi="Times New Roman" w:cs="Times New Roman"/>
          <w:b/>
          <w:spacing w:val="-2"/>
          <w:sz w:val="24"/>
          <w:szCs w:val="24"/>
          <w:lang w:val="ro-RO"/>
        </w:rPr>
      </w:pPr>
    </w:p>
    <w:p w:rsidR="00282E0E" w:rsidRPr="00282E0E" w:rsidRDefault="00282E0E" w:rsidP="00282E0E">
      <w:pPr>
        <w:widowControl w:val="0"/>
        <w:spacing w:after="0" w:line="360" w:lineRule="auto"/>
        <w:ind w:firstLine="567"/>
        <w:jc w:val="right"/>
        <w:rPr>
          <w:rFonts w:ascii="Times New Roman" w:hAnsi="Times New Roman" w:cs="Times New Roman"/>
          <w:b/>
          <w:spacing w:val="-2"/>
          <w:sz w:val="24"/>
          <w:szCs w:val="24"/>
          <w:lang w:val="ro-RO"/>
        </w:rPr>
      </w:pPr>
      <w:r w:rsidRPr="00282E0E">
        <w:rPr>
          <w:rFonts w:ascii="Times New Roman" w:hAnsi="Times New Roman" w:cs="Times New Roman"/>
          <w:spacing w:val="-2"/>
          <w:sz w:val="24"/>
          <w:szCs w:val="24"/>
          <w:lang w:val="ro-RO"/>
        </w:rPr>
        <w:t>Pr. Conf. Univ. Dr.</w:t>
      </w:r>
      <w:r w:rsidRPr="00282E0E">
        <w:rPr>
          <w:rFonts w:ascii="Times New Roman" w:hAnsi="Times New Roman" w:cs="Times New Roman"/>
          <w:b/>
          <w:spacing w:val="-2"/>
          <w:sz w:val="24"/>
          <w:szCs w:val="24"/>
          <w:lang w:val="ro-RO"/>
        </w:rPr>
        <w:t xml:space="preserve"> Nicolae R. Stan</w:t>
      </w:r>
    </w:p>
    <w:p w:rsidR="00282E0E" w:rsidRPr="00282E0E" w:rsidRDefault="00282E0E" w:rsidP="00282E0E">
      <w:pPr>
        <w:widowControl w:val="0"/>
        <w:spacing w:after="0" w:line="360" w:lineRule="auto"/>
        <w:ind w:firstLine="567"/>
        <w:jc w:val="right"/>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Facultatea de Teologie din Craiova</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p>
    <w:p w:rsidR="00282E0E" w:rsidRPr="00282E0E" w:rsidRDefault="00282E0E" w:rsidP="00282E0E">
      <w:pPr>
        <w:widowControl w:val="0"/>
        <w:spacing w:after="0" w:line="360" w:lineRule="auto"/>
        <w:ind w:firstLine="567"/>
        <w:jc w:val="both"/>
        <w:rPr>
          <w:rFonts w:ascii="Times New Roman" w:hAnsi="Times New Roman" w:cs="Times New Roman"/>
          <w:b/>
          <w:i/>
          <w:spacing w:val="-2"/>
          <w:sz w:val="24"/>
          <w:szCs w:val="24"/>
          <w:lang w:val="ro-RO"/>
        </w:rPr>
      </w:pPr>
      <w:r w:rsidRPr="00282E0E">
        <w:rPr>
          <w:rFonts w:ascii="Times New Roman" w:hAnsi="Times New Roman" w:cs="Times New Roman"/>
          <w:b/>
          <w:spacing w:val="-2"/>
          <w:sz w:val="24"/>
          <w:szCs w:val="24"/>
          <w:lang w:val="ro-RO"/>
        </w:rPr>
        <w:t xml:space="preserve">Abstract: </w:t>
      </w:r>
      <w:r w:rsidRPr="00282E0E">
        <w:rPr>
          <w:rFonts w:ascii="Times New Roman" w:hAnsi="Times New Roman" w:cs="Times New Roman"/>
          <w:b/>
          <w:i/>
          <w:spacing w:val="-2"/>
          <w:sz w:val="24"/>
          <w:szCs w:val="24"/>
          <w:lang w:val="ro-RO"/>
        </w:rPr>
        <w:t>Divine paradigms and the creation’s rationality: Doctrinar content and spiritual perspective</w:t>
      </w:r>
    </w:p>
    <w:p w:rsidR="00282E0E" w:rsidRPr="00282E0E" w:rsidRDefault="00282E0E" w:rsidP="00282E0E">
      <w:pPr>
        <w:widowControl w:val="0"/>
        <w:spacing w:after="0" w:line="360" w:lineRule="auto"/>
        <w:ind w:firstLine="567"/>
        <w:jc w:val="both"/>
        <w:rPr>
          <w:rFonts w:ascii="Times New Roman" w:hAnsi="Times New Roman" w:cs="Times New Roman"/>
          <w:i/>
          <w:spacing w:val="-2"/>
          <w:sz w:val="24"/>
          <w:szCs w:val="24"/>
        </w:rPr>
      </w:pPr>
      <w:r w:rsidRPr="00282E0E">
        <w:rPr>
          <w:rFonts w:ascii="Times New Roman" w:hAnsi="Times New Roman" w:cs="Times New Roman"/>
          <w:i/>
          <w:spacing w:val="-2"/>
          <w:sz w:val="24"/>
          <w:szCs w:val="24"/>
        </w:rPr>
        <w:t>This paper analyzes, from the perspective of Orthodox Dogmatic Theology, the main aspects about divine paradigms, rationality of creation and humankind, and relation between human person and the whole universe via the rationality which defines these. Thus, it shows that God thinks and creates world freely and in love. Because He wants, He creates world and endows it with the great gift of rationality, divine ideas. There is nothing at the mercy of events and none of all that exists is born or occur accidentally, but every element of creation, from the smallest particle of matter and to the human person and angels, is created according to divine ideas or to the God’s plan about whole creation. Between man and creation, and also between the all elements of creation, there is a link and structural consonance which are given by mystical work and presence of Divine Logos and by great gift of rationality of man and creation.</w:t>
      </w:r>
    </w:p>
    <w:p w:rsidR="00282E0E" w:rsidRPr="00282E0E" w:rsidRDefault="00282E0E" w:rsidP="00282E0E">
      <w:pPr>
        <w:widowControl w:val="0"/>
        <w:spacing w:after="0" w:line="360" w:lineRule="auto"/>
        <w:ind w:firstLine="567"/>
        <w:jc w:val="both"/>
        <w:rPr>
          <w:rFonts w:ascii="Times New Roman" w:hAnsi="Times New Roman" w:cs="Times New Roman"/>
          <w:b/>
          <w:i/>
          <w:spacing w:val="-2"/>
          <w:sz w:val="24"/>
          <w:szCs w:val="24"/>
        </w:rPr>
      </w:pPr>
      <w:r w:rsidRPr="00282E0E">
        <w:rPr>
          <w:rFonts w:ascii="Times New Roman" w:hAnsi="Times New Roman" w:cs="Times New Roman"/>
          <w:b/>
          <w:spacing w:val="-2"/>
          <w:sz w:val="24"/>
          <w:szCs w:val="24"/>
        </w:rPr>
        <w:t xml:space="preserve">Keywords: </w:t>
      </w:r>
      <w:r w:rsidRPr="00282E0E">
        <w:rPr>
          <w:rFonts w:ascii="Times New Roman" w:hAnsi="Times New Roman" w:cs="Times New Roman"/>
          <w:i/>
          <w:spacing w:val="-2"/>
          <w:sz w:val="24"/>
          <w:szCs w:val="24"/>
        </w:rPr>
        <w:t>paradigm, reason, energy, contingently, eternity, plan, creation, deification</w:t>
      </w:r>
    </w:p>
    <w:p w:rsidR="00282E0E" w:rsidRPr="00282E0E" w:rsidRDefault="00282E0E" w:rsidP="00282E0E">
      <w:pPr>
        <w:widowControl w:val="0"/>
        <w:spacing w:after="0" w:line="360" w:lineRule="auto"/>
        <w:ind w:firstLine="567"/>
        <w:jc w:val="both"/>
        <w:rPr>
          <w:rFonts w:ascii="Times New Roman" w:hAnsi="Times New Roman" w:cs="Times New Roman"/>
          <w:b/>
          <w:spacing w:val="-2"/>
          <w:sz w:val="24"/>
          <w:szCs w:val="24"/>
          <w:lang w:val="ro-RO"/>
        </w:rPr>
      </w:pPr>
    </w:p>
    <w:p w:rsidR="00282E0E" w:rsidRPr="00282E0E" w:rsidRDefault="00282E0E" w:rsidP="00282E0E">
      <w:pPr>
        <w:widowControl w:val="0"/>
        <w:spacing w:after="0" w:line="360" w:lineRule="auto"/>
        <w:ind w:firstLine="567"/>
        <w:jc w:val="both"/>
        <w:rPr>
          <w:rFonts w:ascii="Times New Roman" w:hAnsi="Times New Roman" w:cs="Times New Roman"/>
          <w:b/>
          <w:spacing w:val="-2"/>
          <w:sz w:val="24"/>
          <w:szCs w:val="24"/>
          <w:lang w:val="ro-RO"/>
        </w:rPr>
      </w:pPr>
      <w:r w:rsidRPr="00282E0E">
        <w:rPr>
          <w:rFonts w:ascii="Times New Roman" w:hAnsi="Times New Roman" w:cs="Times New Roman"/>
          <w:b/>
          <w:spacing w:val="-2"/>
          <w:sz w:val="24"/>
          <w:szCs w:val="24"/>
          <w:lang w:val="ro-RO"/>
        </w:rPr>
        <w:t>1. Preliminarii</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Analizând creaţia după bogăţia conţinutului raţional şi după multitudinea posibilităţilor de manifestare pe care le ascunde, putem spune, în mod categoric, că aceasta este o realitate tainică. Omul, cu toate mijloacele sale de cercetare, nu poate anula misterul lumii şi misterul său. Darul lui Dumnezeu este plin de generozitate, nu este un dar sec, ci este bogat în conţinut şi semnificaţii. Fiecare dar pe care El ni-l face este compus din nenumărate alte daruri. De la un prim dar văzut se ajunge la o mulţime de daruri nevăzute. De la un prim înţeles, pe care-l descoperă darul lumii, se ajunge la nenumărate taine care se ascund în creaţie: „Toată existenţa este un mister. E un mister cosmosul, e un mister lumea ce ne înconjoară, e un mister persoana mea şi sunt mistere semenii mei. Nici una din acestea nu poate fi epuizată de înţelegerea mea, deşi înţeleg multe din ele. Nici una din ele nu e produsă de mine şi nu pot face cu ele tot ce voiesc”.</w:t>
      </w:r>
      <w:r w:rsidRPr="00282E0E">
        <w:rPr>
          <w:rStyle w:val="FootnoteReference"/>
          <w:spacing w:val="-2"/>
          <w:sz w:val="24"/>
          <w:szCs w:val="24"/>
        </w:rPr>
        <w:footnoteReference w:id="1"/>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lastRenderedPageBreak/>
        <w:t>Întreaga creaţie, atât cea văzută cât şi cea nevăzută, este un mister ce nu poate fi dezlegat prin sine însuşi. Ea are un sens teologal,</w:t>
      </w:r>
      <w:r w:rsidRPr="00282E0E">
        <w:rPr>
          <w:rStyle w:val="FootnoteReference"/>
          <w:spacing w:val="-2"/>
          <w:sz w:val="24"/>
          <w:szCs w:val="24"/>
        </w:rPr>
        <w:footnoteReference w:id="2"/>
      </w:r>
      <w:r w:rsidRPr="00282E0E">
        <w:rPr>
          <w:rFonts w:ascii="Times New Roman" w:hAnsi="Times New Roman" w:cs="Times New Roman"/>
          <w:spacing w:val="-2"/>
          <w:sz w:val="24"/>
          <w:szCs w:val="24"/>
          <w:lang w:val="ro-RO"/>
        </w:rPr>
        <w:t xml:space="preserve"> ascunde în sine prezenţa lui Dumnezeu, Cel care e atât cauza transcendentă a lumii, cât şi cauza ei imanentă.</w:t>
      </w:r>
      <w:r w:rsidRPr="00282E0E">
        <w:rPr>
          <w:rStyle w:val="FootnoteReference"/>
          <w:spacing w:val="-2"/>
          <w:sz w:val="24"/>
          <w:szCs w:val="24"/>
        </w:rPr>
        <w:footnoteReference w:id="3"/>
      </w:r>
      <w:r w:rsidRPr="00282E0E">
        <w:rPr>
          <w:rFonts w:ascii="Times New Roman" w:hAnsi="Times New Roman" w:cs="Times New Roman"/>
          <w:spacing w:val="-2"/>
          <w:sz w:val="24"/>
          <w:szCs w:val="24"/>
          <w:lang w:val="ro-RO"/>
        </w:rPr>
        <w:t xml:space="preserve"> </w:t>
      </w:r>
      <w:r w:rsidRPr="00282E0E">
        <w:rPr>
          <w:rFonts w:ascii="Times New Roman" w:hAnsi="Times New Roman" w:cs="Times New Roman"/>
          <w:i/>
          <w:spacing w:val="-2"/>
          <w:sz w:val="24"/>
          <w:szCs w:val="24"/>
          <w:lang w:val="ro-RO"/>
        </w:rPr>
        <w:t>Cauza transcendentă</w:t>
      </w:r>
      <w:r w:rsidRPr="00282E0E">
        <w:rPr>
          <w:rFonts w:ascii="Times New Roman" w:hAnsi="Times New Roman" w:cs="Times New Roman"/>
          <w:spacing w:val="-2"/>
          <w:sz w:val="24"/>
          <w:szCs w:val="24"/>
          <w:lang w:val="ro-RO"/>
        </w:rPr>
        <w:t xml:space="preserve">, în sensul că lumea este adusă din nimic la existenţă, nu din fiinţa lui Dumnezeu, ci prin voinţa şi atotputernicia Sa; iar </w:t>
      </w:r>
      <w:r w:rsidRPr="00282E0E">
        <w:rPr>
          <w:rFonts w:ascii="Times New Roman" w:hAnsi="Times New Roman" w:cs="Times New Roman"/>
          <w:i/>
          <w:spacing w:val="-2"/>
          <w:sz w:val="24"/>
          <w:szCs w:val="24"/>
          <w:lang w:val="ro-RO"/>
        </w:rPr>
        <w:t>cauza imanentă</w:t>
      </w:r>
      <w:r w:rsidRPr="00282E0E">
        <w:rPr>
          <w:rFonts w:ascii="Times New Roman" w:hAnsi="Times New Roman" w:cs="Times New Roman"/>
          <w:spacing w:val="-2"/>
          <w:sz w:val="24"/>
          <w:szCs w:val="24"/>
          <w:lang w:val="ro-RO"/>
        </w:rPr>
        <w:t>, pentru că, odată creată, lumea nu este lipsită de prezenţa lui Dumnezeu, Acesta rămânând şi lucrând în ea prin energiile Sale necreate. Sf. Maxim Mărturisitorul vorbeşte, în acest sens, de o implantare de raţiuni duhovniceşti, de către Dumnezeu, în fiecare făptură, potrivit cărora creaţia se orientează spre împlinirea binelui. Opera creaţiei nu este lăsată să se mişte în direcţia nimicului din care a fost adusă la existenţă, ci primeşte în conţinutul ei o bogată semnificaţie teologică, pe care i-o dau raţiunile sădite de Dumnezeu în ea, pentru ca omul, descoperind această bogăţie duhovnicească, să poată să înainteze în iubirea faţă de Dumnezeu.</w:t>
      </w:r>
      <w:r w:rsidRPr="00282E0E">
        <w:rPr>
          <w:rStyle w:val="FootnoteReference"/>
          <w:spacing w:val="-2"/>
          <w:sz w:val="24"/>
          <w:szCs w:val="24"/>
        </w:rPr>
        <w:footnoteReference w:id="4"/>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p>
    <w:p w:rsidR="00282E0E" w:rsidRPr="00282E0E" w:rsidRDefault="00282E0E" w:rsidP="00282E0E">
      <w:pPr>
        <w:widowControl w:val="0"/>
        <w:spacing w:after="0" w:line="360" w:lineRule="auto"/>
        <w:ind w:firstLine="567"/>
        <w:jc w:val="both"/>
        <w:rPr>
          <w:rFonts w:ascii="Times New Roman" w:hAnsi="Times New Roman" w:cs="Times New Roman"/>
          <w:b/>
          <w:spacing w:val="-2"/>
          <w:sz w:val="24"/>
          <w:szCs w:val="24"/>
          <w:lang w:val="ro-RO"/>
        </w:rPr>
      </w:pPr>
      <w:r w:rsidRPr="00282E0E">
        <w:rPr>
          <w:rFonts w:ascii="Times New Roman" w:hAnsi="Times New Roman" w:cs="Times New Roman"/>
          <w:b/>
          <w:spacing w:val="-2"/>
          <w:sz w:val="24"/>
          <w:szCs w:val="24"/>
          <w:lang w:val="ro-RO"/>
        </w:rPr>
        <w:t>2. Sfatul cel veşnic al lui Dumnezeu cu privire la crearea lumii</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Într-un studiu, intitulat sugestiv „Paradigmele divine şi problemele pe care le ridică ele pentru Teologia Dogmatică”, Prof. Nicolae Chiţescu, în urma unei analize filosofice, biblice şi patristice, afirmă că la baza creaţiei stă planul cel veşnic al lui Dumnezeu în legătură cu aceasta, plan cunoscut în teologie şi sub denumirea de „paradigmele divine”. Însă aceste paradigme nu se confundă cu fiinţa lui Dumnezeu. Creaţia nu se prezintă ca un al patrulea ipostas al Sfintei Treimi. Veşnicia paradigmelor, după cum afirmă Prof. Nicolae Chiţescu, este diferită de veşnicia lui Dumnezeu, existând două moduri de veşnicie: </w:t>
      </w:r>
      <w:r w:rsidRPr="00282E0E">
        <w:rPr>
          <w:rFonts w:ascii="Times New Roman" w:hAnsi="Times New Roman" w:cs="Times New Roman"/>
          <w:b/>
          <w:spacing w:val="-2"/>
          <w:sz w:val="24"/>
          <w:szCs w:val="24"/>
          <w:lang w:val="ro-RO"/>
        </w:rPr>
        <w:t>a.</w:t>
      </w:r>
      <w:r w:rsidRPr="00282E0E">
        <w:rPr>
          <w:rFonts w:ascii="Times New Roman" w:hAnsi="Times New Roman" w:cs="Times New Roman"/>
          <w:spacing w:val="-2"/>
          <w:sz w:val="24"/>
          <w:szCs w:val="24"/>
          <w:lang w:val="ro-RO"/>
        </w:rPr>
        <w:t xml:space="preserve"> cea specifică Sfintei Treimi, în care începutul şi sfârşitul, precum şi altă măsură temporală nu-şi găsesc locul; </w:t>
      </w:r>
      <w:r w:rsidRPr="00282E0E">
        <w:rPr>
          <w:rFonts w:ascii="Times New Roman" w:hAnsi="Times New Roman" w:cs="Times New Roman"/>
          <w:b/>
          <w:spacing w:val="-2"/>
          <w:sz w:val="24"/>
          <w:szCs w:val="24"/>
          <w:lang w:val="ro-RO"/>
        </w:rPr>
        <w:t>b.</w:t>
      </w:r>
      <w:r w:rsidRPr="00282E0E">
        <w:rPr>
          <w:rFonts w:ascii="Times New Roman" w:hAnsi="Times New Roman" w:cs="Times New Roman"/>
          <w:spacing w:val="-2"/>
          <w:sz w:val="24"/>
          <w:szCs w:val="24"/>
          <w:lang w:val="ro-RO"/>
        </w:rPr>
        <w:t xml:space="preserve"> cea a paradigmelor divine, care este contingentă, având fundamentul în manifestarea liberă a voii dumnezeieşti.</w:t>
      </w:r>
      <w:r w:rsidRPr="00282E0E">
        <w:rPr>
          <w:rStyle w:val="FootnoteReference"/>
          <w:spacing w:val="-2"/>
          <w:sz w:val="24"/>
          <w:szCs w:val="24"/>
        </w:rPr>
        <w:footnoteReference w:id="5"/>
      </w:r>
      <w:r w:rsidRPr="00282E0E">
        <w:rPr>
          <w:rFonts w:ascii="Times New Roman" w:hAnsi="Times New Roman" w:cs="Times New Roman"/>
          <w:spacing w:val="-2"/>
          <w:sz w:val="24"/>
          <w:szCs w:val="24"/>
          <w:lang w:val="ro-RO"/>
        </w:rPr>
        <w:t xml:space="preserve"> Paradigmele sunt veşnice, deoarece îşi găsesc existenţa înainte de începutul lumii, deci al timpului, iar în comparaţie cu Dumnezeu sunt relative, având un început, atunci când Dumnezeu a voit.</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O clarificare a acestei probleme ne este oferită de Sf. Ipolit, care spune că existenţa creaţiei este dată de voinţa liberă şi iubitoare a lui Dumnezeu. Lumea este creată potrivit unor principii pe care Dumnezeu le-a pregătit mai dinainte în Sine,</w:t>
      </w:r>
      <w:r w:rsidRPr="00282E0E">
        <w:rPr>
          <w:rStyle w:val="FootnoteReference"/>
          <w:spacing w:val="-2"/>
          <w:sz w:val="24"/>
          <w:szCs w:val="24"/>
        </w:rPr>
        <w:footnoteReference w:id="6"/>
      </w:r>
      <w:r w:rsidRPr="00282E0E">
        <w:rPr>
          <w:rFonts w:ascii="Times New Roman" w:hAnsi="Times New Roman" w:cs="Times New Roman"/>
          <w:spacing w:val="-2"/>
          <w:sz w:val="24"/>
          <w:szCs w:val="24"/>
          <w:lang w:val="ro-RO"/>
        </w:rPr>
        <w:t xml:space="preserve"> în sensul că în preştiinţa şi atotputernicia Sa Dumnezeu a gândit de mai înainte chipul lumii create, cunoscând în profunzime amănuntele conţinutului ei.</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Creaţia nu-L condiţionează cu nimic pe Dumnezeu: nici ca plan şi nici ca realitate concretizată. </w:t>
      </w:r>
      <w:r w:rsidRPr="00282E0E">
        <w:rPr>
          <w:rFonts w:ascii="Times New Roman" w:hAnsi="Times New Roman" w:cs="Times New Roman"/>
          <w:spacing w:val="-2"/>
          <w:sz w:val="24"/>
          <w:szCs w:val="24"/>
          <w:lang w:val="ro-RO"/>
        </w:rPr>
        <w:lastRenderedPageBreak/>
        <w:t>Dumnezeu creează lumea doar pentru că doreşte acest lucru, şi tot pentru că vrea, în deplina Sa libertate şi iubire, o gândeşte şi o cuprinde în planul Său cel veşnic.</w:t>
      </w:r>
      <w:r w:rsidRPr="00282E0E">
        <w:rPr>
          <w:rStyle w:val="FootnoteReference"/>
          <w:spacing w:val="-2"/>
          <w:sz w:val="24"/>
          <w:szCs w:val="24"/>
        </w:rPr>
        <w:footnoteReference w:id="7"/>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Mulţi filozofi şi teologi, mergând pe firul speculaţiilor, au încercat să afle ce făcea Dumnezeu înainte de crearea lumii. O întrebare pe care numai copiii o pot pune, deoarece înainte de actul creaţiei nu exista un timp anume, până la creaţie neputându-se vorbi de un „înainte” sau de un „după”.</w:t>
      </w:r>
      <w:r w:rsidRPr="00282E0E">
        <w:rPr>
          <w:rStyle w:val="FootnoteReference"/>
          <w:spacing w:val="-2"/>
          <w:sz w:val="24"/>
          <w:szCs w:val="24"/>
        </w:rPr>
        <w:footnoteReference w:id="8"/>
      </w:r>
      <w:r w:rsidRPr="00282E0E">
        <w:rPr>
          <w:rFonts w:ascii="Times New Roman" w:hAnsi="Times New Roman" w:cs="Times New Roman"/>
          <w:spacing w:val="-2"/>
          <w:sz w:val="24"/>
          <w:szCs w:val="24"/>
          <w:lang w:val="ro-RO"/>
        </w:rPr>
        <w:t xml:space="preserve"> Punându-i-se o astfel de întrebare, Fer. Augustin răspunde că Dumnezeu este Cel ce a făcut timpul, iar mai înainte de a crea cerul şi pământul timpul nu a existat. Timpul începe odată cu creaţia, prin urmare căutarea unui răspuns la o astfel de întrebare este peste putinţa omenească şi nu ţine cont de imposibilitatea de conceptualizare a existenţei lui Dumnezeu care este mai presus de timp şi necondiţionat de acesta: „Anii Tăi nu merg, nici nu vin, căci numai anii noştri merg şi vin, pentru ca toţi să vină. Anii Tăi toţi în acelaşi timp stau, fiindcă stau şi venind nu sunt excluşi de la cei care vin, fiindcă nu trec. Dar aceşti ani ai noştri vor fi când toţi nu vor fi. «Anii Tăi sunt o singură zi» (I Pt. 3, 8) şi ziua Ta nu este în fiecare zi, ci astăzi, pentru că ziua Ta de astăzi nu cedează celei de mâine, căci nu urmează pe cea de ieri. Ziua Ta de astăzi este eternitatea, de aceea împreună veşnic fiind ai născut pe Acela Căruia I-ai zis: «Eu astăzi Te-am născut» (Ps. 2, 7; Evr. 5, 5). Tu ai făcut toate timpurile şi înainte de toate timpurile Tu eşti, şi nu era un timp în care să nu fie timp. Nu exista deci niciun timp în care Tu să nu faci ceva, pentru că Tu făcuseşi însuşi timpul. Şi niciun timp nu este coetern cu Tine, căci Tu dăinuieşti, iar acelea, dacă ar dăinui nu ar fi timpuri”.</w:t>
      </w:r>
      <w:r w:rsidRPr="00282E0E">
        <w:rPr>
          <w:rStyle w:val="FootnoteReference"/>
          <w:spacing w:val="-2"/>
          <w:sz w:val="24"/>
          <w:szCs w:val="24"/>
        </w:rPr>
        <w:footnoteReference w:id="9"/>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Prin urmare, paradigmele divine nu obligă pe Dumnezeu la realizarea planului creaţiei. Ele sunt ideile pe care Dumnezeu şi le face despre creaţie, sunt icoanele creaţiei care-I apar înainte atunci când El se gândeşte la aceasta: „Mintea dumnezeiască cuprinde toate prin cunoştinţa ridicată (ieşită) din toate, deoarece, în calitate de cauză a tuturor, are de mai înainte în Sine cunoştinţa tuturor, ştiind înainte de a fi făcut îngerii că va produce îngerii şi toate celelalte ştiindu-le dinlăuntru şi, aşa zicând, de la începutul însuşi şi aducându-le la fiinţă… Căci nu aflând de la cele ce sunt, ştie mintea dumnezeiască cele ce sunt, ci din Sine şi în sine, prin ştiinţa şi cunoaşterea tuturor, şi are de mai înainte şi a conceput de mai înainte fiinţa lor în calitate de cauză, nu apropiindu-se de fiecare înţeles, ci ştiindu-le şi susţinându-le pe toate într-o unică cuprindere… va cunoaşte toate ca fiind din El, şi preexistând în El; şi nu va primi din cele ce sunt cunoaşterea lor, ci va dărui şi fiecăreia din ele cunoştinţa lor, dar şi cunoştinţa altora… Dumnezeu cunoaşte cele ce sunt, nu prin cunoştinţa celor ce sunt, ci a Sa”.</w:t>
      </w:r>
      <w:r w:rsidRPr="00282E0E">
        <w:rPr>
          <w:rStyle w:val="FootnoteReference"/>
          <w:spacing w:val="-2"/>
          <w:sz w:val="24"/>
          <w:szCs w:val="24"/>
        </w:rPr>
        <w:footnoteReference w:id="10"/>
      </w:r>
      <w:r w:rsidRPr="00282E0E">
        <w:rPr>
          <w:rFonts w:ascii="Times New Roman" w:hAnsi="Times New Roman" w:cs="Times New Roman"/>
          <w:spacing w:val="-2"/>
          <w:sz w:val="24"/>
          <w:szCs w:val="24"/>
          <w:lang w:val="ro-RO"/>
        </w:rPr>
        <w:t xml:space="preserve"> </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Creaţia nu trebuie confundată cu planul dumnezeiesc, între ele existând „un </w:t>
      </w:r>
      <w:r w:rsidRPr="00282E0E">
        <w:rPr>
          <w:rFonts w:ascii="Times New Roman" w:hAnsi="Times New Roman" w:cs="Times New Roman"/>
          <w:i/>
          <w:spacing w:val="-2"/>
          <w:sz w:val="24"/>
          <w:szCs w:val="24"/>
          <w:lang w:val="ro-RO"/>
        </w:rPr>
        <w:t>hiatus</w:t>
      </w:r>
      <w:r w:rsidRPr="00282E0E">
        <w:rPr>
          <w:rFonts w:ascii="Times New Roman" w:hAnsi="Times New Roman" w:cs="Times New Roman"/>
          <w:spacing w:val="-2"/>
          <w:sz w:val="24"/>
          <w:szCs w:val="24"/>
          <w:lang w:val="ro-RO"/>
        </w:rPr>
        <w:t xml:space="preserve"> absolut, o </w:t>
      </w:r>
      <w:r w:rsidRPr="00282E0E">
        <w:rPr>
          <w:rFonts w:ascii="Times New Roman" w:hAnsi="Times New Roman" w:cs="Times New Roman"/>
          <w:i/>
          <w:spacing w:val="-2"/>
          <w:sz w:val="24"/>
          <w:szCs w:val="24"/>
          <w:lang w:val="ro-RO"/>
        </w:rPr>
        <w:lastRenderedPageBreak/>
        <w:t>distanţă de natură</w:t>
      </w:r>
      <w:r w:rsidRPr="00282E0E">
        <w:rPr>
          <w:rFonts w:ascii="Times New Roman" w:hAnsi="Times New Roman" w:cs="Times New Roman"/>
          <w:spacing w:val="-2"/>
          <w:sz w:val="24"/>
          <w:szCs w:val="24"/>
          <w:lang w:val="ro-RO"/>
        </w:rPr>
        <w:t>”.</w:t>
      </w:r>
      <w:r w:rsidRPr="00282E0E">
        <w:rPr>
          <w:rStyle w:val="FootnoteReference"/>
          <w:spacing w:val="-2"/>
          <w:sz w:val="24"/>
          <w:szCs w:val="24"/>
        </w:rPr>
        <w:footnoteReference w:id="11"/>
      </w:r>
      <w:r w:rsidRPr="00282E0E">
        <w:rPr>
          <w:rFonts w:ascii="Times New Roman" w:hAnsi="Times New Roman" w:cs="Times New Roman"/>
          <w:spacing w:val="-2"/>
          <w:sz w:val="24"/>
          <w:szCs w:val="24"/>
          <w:lang w:val="ro-RO"/>
        </w:rPr>
        <w:t xml:space="preserve"> </w:t>
      </w:r>
      <w:r w:rsidRPr="00282E0E">
        <w:rPr>
          <w:rFonts w:ascii="Times New Roman" w:hAnsi="Times New Roman" w:cs="Times New Roman"/>
          <w:i/>
          <w:spacing w:val="-2"/>
          <w:sz w:val="24"/>
          <w:szCs w:val="24"/>
          <w:lang w:val="ro-RO"/>
        </w:rPr>
        <w:t>Paradigmele reprezintă prototipul cel veşnic după care se realizează opera creaţiei</w:t>
      </w:r>
      <w:r w:rsidRPr="00282E0E">
        <w:rPr>
          <w:rFonts w:ascii="Times New Roman" w:hAnsi="Times New Roman" w:cs="Times New Roman"/>
          <w:spacing w:val="-2"/>
          <w:sz w:val="24"/>
          <w:szCs w:val="24"/>
          <w:lang w:val="ro-RO"/>
        </w:rPr>
        <w:t xml:space="preserve">, cuprinzând în ele manifestările interioare ale „gândirii” dumnezeieşti, pe când creaţia este o realitate exterioară: „Cele ce sunt, adică chipurile lor, şi făpturile tuturor în parte, ca cetele îngereşti şi toate cele sensibile, sunt chipuri şi asemănări ale raţiunilor (ideilor) dumnezeieşti; sau modelele lor sunt înţelesuri eterne ale lui Dumnezeu, pentru care şi după care au fost toate în El, nefiind altceva decât El; şi au fost aduse de El la existenţă… modelele cele mai înainte hotărâte de Dumnezeu, ale căror chipuri sunt rezultatele creaţiei. Iar cele mai înainte, rânduite, Apostolul le-a numit hotărâri de mai înainte, spunând în </w:t>
      </w:r>
      <w:r w:rsidRPr="00282E0E">
        <w:rPr>
          <w:rFonts w:ascii="Times New Roman" w:hAnsi="Times New Roman" w:cs="Times New Roman"/>
          <w:i/>
          <w:spacing w:val="-2"/>
          <w:sz w:val="24"/>
          <w:szCs w:val="24"/>
          <w:lang w:val="ro-RO"/>
        </w:rPr>
        <w:t>Epistola către Efeseni: După hotărârea (sfatul) mai înainte de veacuri</w:t>
      </w:r>
      <w:r w:rsidRPr="00282E0E">
        <w:rPr>
          <w:rFonts w:ascii="Times New Roman" w:hAnsi="Times New Roman" w:cs="Times New Roman"/>
          <w:spacing w:val="-2"/>
          <w:sz w:val="24"/>
          <w:szCs w:val="24"/>
          <w:lang w:val="ro-RO"/>
        </w:rPr>
        <w:t xml:space="preserve"> (Ef. 3, 11). Deci Dumnezeu se cunoaşte în toate făpturile, ca meşterul în cele meşteşugite. Dar e despărţit prin fiinţă cu totul de toate… şi ideile animalelor sunt în Dumnezeu, ca şi ale tuturor celor după fire în general; căci cele de aici sunt ca nişte simulacre şi asemănări parţiale ale celor de acolo; fiindcă toate cele de aici sunt simulacre ale celor de acolo; pentru că sufletul e şi chip şi asemănare a ideii”.</w:t>
      </w:r>
      <w:r w:rsidRPr="00282E0E">
        <w:rPr>
          <w:rStyle w:val="FootnoteReference"/>
          <w:spacing w:val="-2"/>
          <w:sz w:val="24"/>
          <w:szCs w:val="24"/>
        </w:rPr>
        <w:footnoteReference w:id="12"/>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Raportat la Sfânta Treime, planul creaţiei apare ca un dialog tainic pe care Tatăl îl are cu Fiul prin Sfântul Duh, în care ideile Tatălui, privind planul creaţiei, sunt transmise Fiului prin încălzirea nemijlocită a Sfântului Duh. Aceste idei nu sunt permanente în Dumnezeu, ci apar prin voinţa Tatălui, voinţă făcută cunoscută Fiului şi Sfântului Duh. Existenţa lor este contingentă, nu au o existenţă fără de început, ci sunt rezultatul sfatului voii lui Dumnezeu. Paradigmele se bucură de o veşnicie, dar cum am văzut, de o altfel de veşnicie decât cea a lui Dumnezeu, ci de una care presupune un „început”, o veşnicie care este generată de voinţa dumnezeiască. Astfel, după cum spune Sf. Grigorie Teologul, Tatăl produce aceste idei în Sine, şi în bucuria iubirii şi comuniunii desăvârşite a Celor trei Persoane ale Sfintei Treimi, Fiul le transpune în faptă, iar Sfântul Duh le desăvârşeşte.</w:t>
      </w:r>
      <w:r w:rsidRPr="00282E0E">
        <w:rPr>
          <w:rStyle w:val="FootnoteReference"/>
          <w:spacing w:val="-2"/>
          <w:sz w:val="24"/>
          <w:szCs w:val="24"/>
        </w:rPr>
        <w:footnoteReference w:id="13"/>
      </w:r>
      <w:r w:rsidRPr="00282E0E">
        <w:rPr>
          <w:rFonts w:ascii="Times New Roman" w:hAnsi="Times New Roman" w:cs="Times New Roman"/>
          <w:spacing w:val="-2"/>
          <w:sz w:val="24"/>
          <w:szCs w:val="24"/>
          <w:lang w:val="ro-RO"/>
        </w:rPr>
        <w:t xml:space="preserve"> Iar în această trecere de la plan la faptă, Tatăl este Cel care-I vorbeşte Fiului, transmiţându-I şi ideile pe care El şi le făcuse despre creaţie şi care idei se găsesc şi în Fiul şi în Sfântul Duh, şi care întâlnindu-se dau naştere unui dialog al iubirii către altceva decât Cele trei Persoane, către lumea care va fi adusă la existenţă. Este marele cântec al creaţiei care se cântă de Tatăl prin Fiul în Sfântul Duh şi care se plasticizează prin Cuvântul lui Dumnezeu. Logosul Divin, prin energiile necreate, iese pe scena nimicului şi interpretează partitura cea preafrumoasă a sfatului lui Dumnezeu, chemând creaţia la existenţă: „Însuşi Cuvântul atotputernic şi atotdesăvârşit sfânt al Tatălui, sălăşluindu-Se şi întinzând puterile Lui în toate şi pretutindeni şi luminându-le pe toate cele arătate şi nevăzute, le ţine în Sine şi le strânge, nelăsând nimic gol de puterea Lui, ci dându-le viaţă tuturor şi păzindu-le pe toate împreună şi pe fiecare în parte… Supunându-se Cuvântului lui Dumnezeu, cele de pe pământ primesc viaţă, iar cele din ceruri subzistă. Şi datorită Lui toată marea şi marele ocean îşi menţin mişcarea între ţărmurile lor, iar pământul întreg înverzeşte şi se împodobeşte cu plante de tot </w:t>
      </w:r>
      <w:r w:rsidRPr="00282E0E">
        <w:rPr>
          <w:rFonts w:ascii="Times New Roman" w:hAnsi="Times New Roman" w:cs="Times New Roman"/>
          <w:spacing w:val="-2"/>
          <w:sz w:val="24"/>
          <w:szCs w:val="24"/>
          <w:lang w:val="ro-RO"/>
        </w:rPr>
        <w:lastRenderedPageBreak/>
        <w:t>felul… Precum un cântăreţ, combinând sunetele joase cu cele înalte şi cele din mijloc împreunându-le cu altele prin arta lui, alcătuieşte o unică melodie, aşa şi Înţelepciunea lui Dumnezeu, purtând tot universul ca pe o liră şi împreunând cele din aer cu cele de pe pământ şi pe cele din cer cu cele din aer şi unind întregurile cu părţile şi cârmuindu-le pe toate cu porunca şi voia Sa, alcătuieşte o singură lume şi o unică rânduială frumoasă şi armonioasă a ei, El însuşi rămânând nemişcat, dar toate mişcându-le, prin crearea şi orânduirea lor, după bunăvoirea Tatălui”.</w:t>
      </w:r>
      <w:r w:rsidRPr="00282E0E">
        <w:rPr>
          <w:rStyle w:val="FootnoteReference"/>
          <w:spacing w:val="-2"/>
          <w:sz w:val="24"/>
          <w:szCs w:val="24"/>
        </w:rPr>
        <w:footnoteReference w:id="14"/>
      </w:r>
      <w:r w:rsidRPr="00282E0E">
        <w:rPr>
          <w:rFonts w:ascii="Times New Roman" w:hAnsi="Times New Roman" w:cs="Times New Roman"/>
          <w:spacing w:val="-2"/>
          <w:sz w:val="24"/>
          <w:szCs w:val="24"/>
          <w:lang w:val="ro-RO"/>
        </w:rPr>
        <w:t xml:space="preserve"> </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p>
    <w:p w:rsidR="00282E0E" w:rsidRPr="00282E0E" w:rsidRDefault="00282E0E" w:rsidP="00282E0E">
      <w:pPr>
        <w:widowControl w:val="0"/>
        <w:spacing w:after="0" w:line="360" w:lineRule="auto"/>
        <w:ind w:firstLine="567"/>
        <w:jc w:val="both"/>
        <w:rPr>
          <w:rFonts w:ascii="Times New Roman" w:hAnsi="Times New Roman" w:cs="Times New Roman"/>
          <w:b/>
          <w:spacing w:val="-2"/>
          <w:sz w:val="24"/>
          <w:szCs w:val="24"/>
          <w:lang w:val="ro-RO"/>
        </w:rPr>
      </w:pPr>
      <w:r w:rsidRPr="00282E0E">
        <w:rPr>
          <w:rFonts w:ascii="Times New Roman" w:hAnsi="Times New Roman" w:cs="Times New Roman"/>
          <w:b/>
          <w:spacing w:val="-2"/>
          <w:sz w:val="24"/>
          <w:szCs w:val="24"/>
          <w:lang w:val="ro-RO"/>
        </w:rPr>
        <w:t>3. Raţiunea şi raţionalitatea creaţiei. Dimensiunea sa teologică</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Logosul Divin aduce lumea la existenţă prin dialog, spunând, iar aceste cuvinte, exprimând iubirea Sa nemărginită, apar ca părţi ale unui cântec prin care creaţia se pune în fiinţă şi se aduce la dialogul cu Dumnezeu.</w:t>
      </w:r>
      <w:r w:rsidRPr="00282E0E">
        <w:rPr>
          <w:rStyle w:val="FootnoteReference"/>
          <w:spacing w:val="-2"/>
          <w:sz w:val="24"/>
          <w:szCs w:val="24"/>
        </w:rPr>
        <w:footnoteReference w:id="15"/>
      </w:r>
      <w:r w:rsidRPr="00282E0E">
        <w:rPr>
          <w:rFonts w:ascii="Times New Roman" w:hAnsi="Times New Roman" w:cs="Times New Roman"/>
          <w:spacing w:val="-2"/>
          <w:sz w:val="24"/>
          <w:szCs w:val="24"/>
          <w:lang w:val="ro-RO"/>
        </w:rPr>
        <w:t xml:space="preserve"> Dar nu numai în momentul aducerii la existenţă se poate vorbi de un astfel de cântec, ci în mod permanent. Cuvintele Logosului rostite lumii şi omului nu sunt lipsite de conţinut, ci sunt pline de viaţă şi de iubire. Atingând nimicul, cuvintele Logosului îl concretizează pe acesta în fiinţe vii, în cosmos etc., fără a-şi pierde prin acest contact puterea de viaţă şi de iubire, ci realizează în continuare un ecou al vieţii şi al iubirii în cele aduse la existenţă: „Căci însăşi zidirea îşi strigă prin făpturile din ea şi îşi vesteşte celor ce pot să audă cu mintea cauza sa, preamărind-o în chip întreit, descoperind adică pe Dumnezeu şi Tatăl, şi puterea Lui negrăită, şi dumnezeirea sau pe Fiul Său Cel Unul-Născut, şi pe Duhul Sfânt”.</w:t>
      </w:r>
      <w:r w:rsidRPr="00282E0E">
        <w:rPr>
          <w:rStyle w:val="FootnoteReference"/>
          <w:spacing w:val="-2"/>
          <w:sz w:val="24"/>
          <w:szCs w:val="24"/>
        </w:rPr>
        <w:footnoteReference w:id="16"/>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Crearea lumii nu este o întâmplare. Dacă ar fi rezultatul unui accident nu ar mai exista în ea nicio formă raţională de viaţă. Numai pentru că este opera unui Dumnezeu personal se poate bucura şi de existenţa anumitor calităţi. Sf. Ioan Damaschin spune că întreaga creaţie cunoaşte o rânduială până în cele mai mici amănunte ale ei, ea se conduce după nişte legi pe care nu întâmplarea le-a făcut posibile, ci Dumnezeu care a adus lumea la existenţă.</w:t>
      </w:r>
      <w:r w:rsidRPr="00282E0E">
        <w:rPr>
          <w:rStyle w:val="FootnoteReference"/>
          <w:spacing w:val="-2"/>
          <w:sz w:val="24"/>
          <w:szCs w:val="24"/>
        </w:rPr>
        <w:footnoteReference w:id="17"/>
      </w:r>
      <w:r w:rsidRPr="00282E0E">
        <w:rPr>
          <w:rFonts w:ascii="Times New Roman" w:hAnsi="Times New Roman" w:cs="Times New Roman"/>
          <w:spacing w:val="-2"/>
          <w:sz w:val="24"/>
          <w:szCs w:val="24"/>
          <w:lang w:val="ro-RO"/>
        </w:rPr>
        <w:t xml:space="preserve"> Este îmbucurător să vedem astăzi că ştiinţa, cea care s-a împotrivit teologiei secole de-a rândul, a găsit de cuviinţă să afirme că universul întreg se mişcă potrivit unei raţionalităţi care este prezentă atât în lumea subatomului, cât şi în cea a galaxiilor cosmice.</w:t>
      </w:r>
      <w:r w:rsidRPr="00282E0E">
        <w:rPr>
          <w:rStyle w:val="FootnoteReference"/>
          <w:spacing w:val="-2"/>
          <w:sz w:val="24"/>
          <w:szCs w:val="24"/>
        </w:rPr>
        <w:footnoteReference w:id="18"/>
      </w:r>
      <w:r w:rsidRPr="00282E0E">
        <w:rPr>
          <w:rFonts w:ascii="Times New Roman" w:hAnsi="Times New Roman" w:cs="Times New Roman"/>
          <w:spacing w:val="-2"/>
          <w:sz w:val="24"/>
          <w:szCs w:val="24"/>
          <w:lang w:val="ro-RO"/>
        </w:rPr>
        <w:t xml:space="preserve"> La originea creaţiei există, aşa cum spune fizicianul Fritjof Capra: „o ordine cu mult superioară tuturor celor pe care noi le putem imagina: ordinea supremă care reglează constantele fizice, condiţiile iniţiale, </w:t>
      </w:r>
      <w:r w:rsidRPr="00282E0E">
        <w:rPr>
          <w:rFonts w:ascii="Times New Roman" w:hAnsi="Times New Roman" w:cs="Times New Roman"/>
          <w:spacing w:val="-2"/>
          <w:sz w:val="24"/>
          <w:szCs w:val="24"/>
          <w:lang w:val="ro-RO"/>
        </w:rPr>
        <w:lastRenderedPageBreak/>
        <w:t>comportamentul atomilor şi viaţa stelelor”.</w:t>
      </w:r>
      <w:r w:rsidRPr="00282E0E">
        <w:rPr>
          <w:rStyle w:val="FootnoteReference"/>
          <w:spacing w:val="-2"/>
          <w:sz w:val="24"/>
          <w:szCs w:val="24"/>
        </w:rPr>
        <w:footnoteReference w:id="19"/>
      </w:r>
      <w:r w:rsidRPr="00282E0E">
        <w:rPr>
          <w:rFonts w:ascii="Times New Roman" w:hAnsi="Times New Roman" w:cs="Times New Roman"/>
          <w:spacing w:val="-2"/>
          <w:sz w:val="24"/>
          <w:szCs w:val="24"/>
          <w:lang w:val="ro-RO"/>
        </w:rPr>
        <w:t xml:space="preserve"> Aceasta nu este altceva decât rezultatul acţiunii Logosului Divin pe care a imprimat-o întregului cosmos. Toate lucrurile sunt înzestrate cu o raţiune, cu o notă de specificitate a lor, făcându-se permanent mărturisitoare ale existenţei lui Dumnezeu. Astfel, potrivit acestui aspect, putem spune, după cuvintele Părintelui Stăniloae, că lumea este o „cuvântare coerentă a lui Dumnezeu către om, într-o înaintare continuă”.</w:t>
      </w:r>
      <w:r w:rsidRPr="00282E0E">
        <w:rPr>
          <w:rStyle w:val="FootnoteReference"/>
          <w:spacing w:val="-2"/>
          <w:sz w:val="24"/>
          <w:szCs w:val="24"/>
        </w:rPr>
        <w:footnoteReference w:id="20"/>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Prin aducerea lor la existenţă, Logosul Divin imprimă tuturor creaturilor o raţiune proprie şi un sens comun,</w:t>
      </w:r>
      <w:r w:rsidRPr="00282E0E">
        <w:rPr>
          <w:rStyle w:val="FootnoteReference"/>
          <w:spacing w:val="-2"/>
          <w:sz w:val="24"/>
          <w:szCs w:val="24"/>
        </w:rPr>
        <w:footnoteReference w:id="21"/>
      </w:r>
      <w:r w:rsidRPr="00282E0E">
        <w:rPr>
          <w:rFonts w:ascii="Times New Roman" w:hAnsi="Times New Roman" w:cs="Times New Roman"/>
          <w:spacing w:val="-2"/>
          <w:sz w:val="24"/>
          <w:szCs w:val="24"/>
          <w:lang w:val="ro-RO"/>
        </w:rPr>
        <w:t xml:space="preserve"> pentru ca fiecare să poată, prin mişcarea caracteristică firii sale, să se înalţe la dialogul cu Dumnezeu. Sf. Grigorie de Nyssa spune că fiecare element al creaţiei se bazează pe un temei raţional şi creator</w:t>
      </w:r>
      <w:r w:rsidRPr="00282E0E">
        <w:rPr>
          <w:rStyle w:val="FootnoteReference"/>
          <w:spacing w:val="-2"/>
          <w:sz w:val="24"/>
          <w:szCs w:val="24"/>
        </w:rPr>
        <w:footnoteReference w:id="22"/>
      </w:r>
      <w:r w:rsidRPr="00282E0E">
        <w:rPr>
          <w:rFonts w:ascii="Times New Roman" w:hAnsi="Times New Roman" w:cs="Times New Roman"/>
          <w:spacing w:val="-2"/>
          <w:sz w:val="24"/>
          <w:szCs w:val="24"/>
          <w:lang w:val="ro-RO"/>
        </w:rPr>
        <w:t xml:space="preserve"> după care se păstrează în armonie cu celelalte elemente, împreună ducând la frumuseţea întregii creaţii.</w:t>
      </w:r>
      <w:r w:rsidRPr="00282E0E">
        <w:rPr>
          <w:rStyle w:val="FootnoteReference"/>
          <w:spacing w:val="-2"/>
          <w:sz w:val="24"/>
          <w:szCs w:val="24"/>
        </w:rPr>
        <w:footnoteReference w:id="23"/>
      </w:r>
      <w:r w:rsidRPr="00282E0E">
        <w:rPr>
          <w:rFonts w:ascii="Times New Roman" w:hAnsi="Times New Roman" w:cs="Times New Roman"/>
          <w:spacing w:val="-2"/>
          <w:sz w:val="24"/>
          <w:szCs w:val="24"/>
          <w:lang w:val="ro-RO"/>
        </w:rPr>
        <w:t xml:space="preserve"> Şi acest temei raţional este dat lumii de Cuvântul lui Dumnezeu prin care s-au creat toate:</w:t>
      </w:r>
      <w:r w:rsidRPr="00282E0E">
        <w:rPr>
          <w:rStyle w:val="FootnoteReference"/>
          <w:spacing w:val="-2"/>
          <w:sz w:val="24"/>
          <w:szCs w:val="24"/>
        </w:rPr>
        <w:footnoteReference w:id="24"/>
      </w:r>
      <w:r w:rsidRPr="00282E0E">
        <w:rPr>
          <w:rFonts w:ascii="Times New Roman" w:hAnsi="Times New Roman" w:cs="Times New Roman"/>
          <w:spacing w:val="-2"/>
          <w:sz w:val="24"/>
          <w:szCs w:val="24"/>
          <w:lang w:val="ro-RO"/>
        </w:rPr>
        <w:t xml:space="preserve"> „Orice lucru creat are «logos-ul» său, «raţiunea sa esenţială»: «căci, spune Sfântul Grigorie, ce este ce nu a luat fiinţă prin Cuvântul (dumnezeiesc)?»</w:t>
      </w:r>
      <w:r w:rsidRPr="00282E0E">
        <w:rPr>
          <w:rStyle w:val="FootnoteReference"/>
          <w:spacing w:val="-2"/>
          <w:sz w:val="24"/>
          <w:szCs w:val="24"/>
        </w:rPr>
        <w:footnoteReference w:id="25"/>
      </w:r>
      <w:r w:rsidRPr="00282E0E">
        <w:rPr>
          <w:rFonts w:ascii="Times New Roman" w:hAnsi="Times New Roman" w:cs="Times New Roman"/>
          <w:spacing w:val="-2"/>
          <w:sz w:val="24"/>
          <w:szCs w:val="24"/>
          <w:lang w:val="ro-RO"/>
        </w:rPr>
        <w:t xml:space="preserve"> Nimic nu există care nu se fondează pe «Raţiunea de a fi» prin excelenţă, pe Logos. Prin El totul s-a făcut, El este cel care dă lumii create nu numai ordinea a cărei semnificaţie o poartă numele său, dar şi realitatea ontologică. Logos-ul este focarul dumnezeiesc de unde pleacă razele creaturilor, logoii (λόγοι) particulari ai creaturilor, aceste cuvinte subzistente ale lui Dumnezeu care aduc la existenţă şi, în acelaşi timp, cheamă fiinţele. Fiecare fiinţă are deci «ideea» ei, «raţiunea» ei în Dumnezeu, în gândirea Creatorului, Care creează nu din capriciu, ci cu «raţiune» (încă un înţeles al Logos-ului). Ideile divine sunt raţiunile eterne ale creaturilor”.</w:t>
      </w:r>
      <w:r w:rsidRPr="00282E0E">
        <w:rPr>
          <w:rStyle w:val="FootnoteReference"/>
          <w:spacing w:val="-2"/>
          <w:sz w:val="24"/>
          <w:szCs w:val="24"/>
        </w:rPr>
        <w:footnoteReference w:id="26"/>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Lumea este raţională pentru că e rezultatul concret al punerii în fiinţă a ideilor Tatălui de către Fiul prin Sfântul Duh. Mai înainte de a fi creată lumea, în întreg ansamblul ei, a fost prezentă în gândul lui Dumnezeu. Elementele sale, lucrurile şi persoanele din lume, reprezintă concretizarea materială sau personală a acestor gânduri: „În timp ce gândeşte, creează; iar gândul se face lucru, realizându-se prin Cuvânt şi desăvârşindu-se prin Duh”.</w:t>
      </w:r>
      <w:r w:rsidRPr="00282E0E">
        <w:rPr>
          <w:rStyle w:val="FootnoteReference"/>
          <w:spacing w:val="-2"/>
          <w:sz w:val="24"/>
          <w:szCs w:val="24"/>
        </w:rPr>
        <w:footnoteReference w:id="27"/>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lastRenderedPageBreak/>
        <w:t>Părintele Dumitru Stăniloae afirmă că paradigmele divine cuprind în conţinutul definirii lor creaţia întreagă în totalitatea formelor şi a etapelor pe care aceasta le cunoaşte. Astfel, ideile dumnezeieşti se referă, în egală măsură, atât la tot ceea ce a fost adus la existenţă de la începutul lumii până în acest moment, cât şi la ceea ce va fi creat de acum înainte. Fiecare persoană umană ce se naşte în lume şi fiecare element al creaţiei care primeşte existenţa se prezintă ca o concretizare a unei idei pe care Dumnezeu şi-a făcut-o atunci când a gândit în Sine toată creaţia. În acest sens, foarte frumos nuanţează Părintele Stăniloae, fiecare om care se naşte are drept cauză atât imanenţa, cât şi transcendenţa, adică atât părinţii trupeşti, cât şi pe Dumnezeu care-l gândeşte din veci, sub forma unui logos, şi care-i împărtăşeşte existenţa într-un timp concret:</w:t>
      </w:r>
      <w:r w:rsidRPr="00282E0E">
        <w:rPr>
          <w:rStyle w:val="FootnoteReference"/>
          <w:spacing w:val="-2"/>
          <w:sz w:val="24"/>
          <w:szCs w:val="24"/>
        </w:rPr>
        <w:footnoteReference w:id="28"/>
      </w:r>
      <w:r w:rsidRPr="00282E0E">
        <w:rPr>
          <w:rFonts w:ascii="Times New Roman" w:hAnsi="Times New Roman" w:cs="Times New Roman"/>
          <w:spacing w:val="-2"/>
          <w:sz w:val="24"/>
          <w:szCs w:val="24"/>
          <w:lang w:val="ro-RO"/>
        </w:rPr>
        <w:t xml:space="preserve"> „Că istoria înaintaşilor ar contribui cu ceva la determinarea eurilor urmaşilor e foarte plauzibil şi, din punctul de vedere creştin, admisibil. Procesul de varietate şi dezvoltare a lumii nu e determinat nici numai de Dumnezeu şi nici numai din imanenţă. O conlucrare misterioasă are loc şi în scoaterea la iveală a noilor feţe omeneşti. Toate feţele omeneşti îşi au modelele lor eterne în Dumnezeu, modele care nu sunt idei statice, ci forţe care lucrează la alcătuirea chipurilor lor în lumea creată, punând la contribuţie şi puterile imanente ale lumii. Când lumea a ajuns la acel punct de dezvoltare în care e prevăzut să apară o anumită faţă omenească, aceasta apare atât ca un rezultat al factorilor imanenţi, cât şi ca un efect al lucrării modelului-forţă din transcendenţă. Puterile şi împrejurările imanente nu aduc eului nou decât acele determinante care există în imaginea aceluia din veci, aflată în Raţiunea dumnezeiască. Se poate intui şi chiar constata, printr-un proces mintal analitic, această misterioasă colaborare între procesul imanent şi ceva mai presus de el. Un eu omenesc nou nu poate fi produs numai printr-un proces imanent, dar acesta îşi are până la un loc drepturile lui”;</w:t>
      </w:r>
      <w:r w:rsidRPr="00282E0E">
        <w:rPr>
          <w:rStyle w:val="FootnoteReference"/>
          <w:spacing w:val="-2"/>
          <w:sz w:val="24"/>
          <w:szCs w:val="24"/>
        </w:rPr>
        <w:footnoteReference w:id="29"/>
      </w:r>
      <w:r w:rsidRPr="00282E0E">
        <w:rPr>
          <w:rFonts w:ascii="Times New Roman" w:hAnsi="Times New Roman" w:cs="Times New Roman"/>
          <w:spacing w:val="-2"/>
          <w:sz w:val="24"/>
          <w:szCs w:val="24"/>
          <w:lang w:val="ro-RO"/>
        </w:rPr>
        <w:t xml:space="preserve"> sau: „Ceea ce este de la început în Dumnezeu deplin descoperit şi dezvoltat, în lume se arată pe rând, în timp. Dezvoltarea lumii e o descoperire în timp a formelor care există etern”.</w:t>
      </w:r>
      <w:r w:rsidRPr="00282E0E">
        <w:rPr>
          <w:rStyle w:val="FootnoteReference"/>
          <w:spacing w:val="-2"/>
          <w:sz w:val="24"/>
          <w:szCs w:val="24"/>
        </w:rPr>
        <w:footnoteReference w:id="30"/>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Sf. Maxim Mărturisitorul spune că fiecare componentă a creaţiei se bucură de o raţiune şi de o raţionalitate aparte. Raţiune, potrivit ideii pe care Dumnezeu a avut-o în legătură cu existenţa sa, şi raţionalitate în ceea ce priveşte capacitatea de manifestare primită la crearea sa: „Având raţiunile celor făcute subzistând în El dinainte de veacuri, prin bunăvoinţa Sa a creat din nimic zidirea cea văzută şi nevăzută, ca Unul ce a făcut toate cu raţiune şi înţelepciune la vremea cuvenită, pe cele generale şi pe cele individuale. Căci credem că premerge o raţiune creării îngerilor, o raţiune fiecăreia dintre fiinţele şi puterile ce alcătuiesc lumea de sus, o raţiune oamenilor, o raţiune tuturor celor ce au primit existenţa de la Dumnezeu, ca să nu le numesc pe toate individual. Propriu-zis este una şi aceeaşi Raţiune, care prin </w:t>
      </w:r>
      <w:r w:rsidRPr="00282E0E">
        <w:rPr>
          <w:rFonts w:ascii="Times New Roman" w:hAnsi="Times New Roman" w:cs="Times New Roman"/>
          <w:spacing w:val="-2"/>
          <w:sz w:val="24"/>
          <w:szCs w:val="24"/>
          <w:lang w:val="ro-RO"/>
        </w:rPr>
        <w:lastRenderedPageBreak/>
        <w:t xml:space="preserve">infinitatea şi transcendenţa ei este în sine şi pentru sine negrăită şi necuprinsă, fiind dincolo de toată creaţia şi de deosebirea şi varietatea ce există şi se cugetă în ea, arătându-se şi multiplicându-se din bunătate în toate câte sunt din ea, pe măsura fiecăreia şi recapitulând (readucând) toate în sine. Prin ea există şi persistă şi în ea sunt cele făcute, întrucât </w:t>
      </w:r>
      <w:r w:rsidRPr="00282E0E">
        <w:rPr>
          <w:rFonts w:ascii="Times New Roman" w:hAnsi="Times New Roman" w:cs="Times New Roman"/>
          <w:i/>
          <w:spacing w:val="-2"/>
          <w:sz w:val="24"/>
          <w:szCs w:val="24"/>
          <w:lang w:val="ro-RO"/>
        </w:rPr>
        <w:t>prin ea s-au făcut şi spre ea s-au făcut</w:t>
      </w:r>
      <w:r w:rsidRPr="00282E0E">
        <w:rPr>
          <w:rFonts w:ascii="Times New Roman" w:hAnsi="Times New Roman" w:cs="Times New Roman"/>
          <w:spacing w:val="-2"/>
          <w:sz w:val="24"/>
          <w:szCs w:val="24"/>
          <w:lang w:val="ro-RO"/>
        </w:rPr>
        <w:t xml:space="preserve"> (s.n.); iar persistând şi mişcându-se, se împărtăşesc de Dumnezeu. Căci întrucât au fost făcute de Dumnezeu, toate se împărtăşesc de Dumnezeu pe măsura lor, fie prin înţelegere (minte), fie prin raţiune, fie prin simţire, fie prin mişcare vitală, fie prin destoinicia lor naturală şi câştigată prin deprindere”.</w:t>
      </w:r>
      <w:r w:rsidRPr="00282E0E">
        <w:rPr>
          <w:rStyle w:val="FootnoteReference"/>
          <w:spacing w:val="-2"/>
          <w:sz w:val="24"/>
          <w:szCs w:val="24"/>
        </w:rPr>
        <w:footnoteReference w:id="31"/>
      </w:r>
      <w:r w:rsidRPr="00282E0E">
        <w:rPr>
          <w:rFonts w:ascii="Times New Roman" w:hAnsi="Times New Roman" w:cs="Times New Roman"/>
          <w:spacing w:val="-2"/>
          <w:sz w:val="24"/>
          <w:szCs w:val="24"/>
          <w:lang w:val="ro-RO"/>
        </w:rPr>
        <w:t xml:space="preserve"> </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Prin raţiunea după care a fost creat(ă), lucrul/persoana respectiv(ă) se menţine în legătură permanentă cu Dumnezeu (Cel care mai înainte de a înfăptui creaţia şi-a făcut un plan cu fiecare în parte), punând în valoare raţionalitatea proprie.</w:t>
      </w:r>
      <w:r w:rsidRPr="00282E0E">
        <w:rPr>
          <w:rStyle w:val="FootnoteReference"/>
          <w:spacing w:val="-2"/>
          <w:sz w:val="24"/>
          <w:szCs w:val="24"/>
        </w:rPr>
        <w:footnoteReference w:id="32"/>
      </w:r>
      <w:r w:rsidRPr="00282E0E">
        <w:rPr>
          <w:rFonts w:ascii="Times New Roman" w:hAnsi="Times New Roman" w:cs="Times New Roman"/>
          <w:spacing w:val="-2"/>
          <w:sz w:val="24"/>
          <w:szCs w:val="24"/>
          <w:lang w:val="ro-RO"/>
        </w:rPr>
        <w:t xml:space="preserve"> În acest sens, Părintele Stăniloae spune că la Sf. Maxim Mărturisitorul nu există o diferenţă între raţiunile şi energiile dumnezeieşti. Lucrurile lumii sunt create prin raţiunile divine, fără ca acestea din urmă să se prezinte ca o componentă a celor dintâi.</w:t>
      </w:r>
      <w:r w:rsidRPr="00282E0E">
        <w:rPr>
          <w:rStyle w:val="FootnoteReference"/>
          <w:spacing w:val="-2"/>
          <w:sz w:val="24"/>
          <w:szCs w:val="24"/>
        </w:rPr>
        <w:footnoteReference w:id="33"/>
      </w:r>
      <w:r w:rsidRPr="00282E0E">
        <w:rPr>
          <w:rFonts w:ascii="Times New Roman" w:hAnsi="Times New Roman" w:cs="Times New Roman"/>
          <w:spacing w:val="-2"/>
          <w:sz w:val="24"/>
          <w:szCs w:val="24"/>
          <w:lang w:val="ro-RO"/>
        </w:rPr>
        <w:t xml:space="preserve"> Dar pentru ca lucrurile şi persoanele din lume să fie capabile de legătura cu Dumnezeu, li se dă prin creaţie o anumită raţionalitate. În acest sens, se poate vorbi, pe lângă energiile necreate ale lui Dumnezeu, şi de energiile create ale făpturilor şi lucrurilor lumii.</w:t>
      </w:r>
      <w:r w:rsidRPr="00282E0E">
        <w:rPr>
          <w:rStyle w:val="FootnoteReference"/>
          <w:spacing w:val="-2"/>
          <w:sz w:val="24"/>
          <w:szCs w:val="24"/>
        </w:rPr>
        <w:footnoteReference w:id="34"/>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Logosul Divin imprimă făpturilor lumii o anumită energie raţională creată prin care acestea să se prindă de firul energiilor necreate ale lui Dumnezeu. Sf. Maxim Mărturisitorul vorbeşte despre </w:t>
      </w:r>
      <w:r w:rsidRPr="00282E0E">
        <w:rPr>
          <w:rFonts w:ascii="Times New Roman" w:hAnsi="Times New Roman" w:cs="Times New Roman"/>
          <w:i/>
          <w:spacing w:val="-2"/>
          <w:sz w:val="24"/>
          <w:szCs w:val="24"/>
          <w:lang w:val="ro-RO"/>
        </w:rPr>
        <w:t>logoi/λόγοi</w:t>
      </w:r>
      <w:r w:rsidRPr="00282E0E">
        <w:rPr>
          <w:rFonts w:ascii="Times New Roman" w:hAnsi="Times New Roman" w:cs="Times New Roman"/>
          <w:spacing w:val="-2"/>
          <w:sz w:val="24"/>
          <w:szCs w:val="24"/>
          <w:lang w:val="ro-RO"/>
        </w:rPr>
        <w:t xml:space="preserve"> creaţiei prin care fiinţele sau lucrurile lumii îşi primesc individualitatea proprie.</w:t>
      </w:r>
      <w:r w:rsidRPr="00282E0E">
        <w:rPr>
          <w:rStyle w:val="FootnoteReference"/>
          <w:spacing w:val="-2"/>
          <w:sz w:val="24"/>
          <w:szCs w:val="24"/>
        </w:rPr>
        <w:footnoteReference w:id="35"/>
      </w:r>
      <w:r w:rsidRPr="00282E0E">
        <w:rPr>
          <w:rFonts w:ascii="Times New Roman" w:hAnsi="Times New Roman" w:cs="Times New Roman"/>
          <w:spacing w:val="-2"/>
          <w:sz w:val="24"/>
          <w:szCs w:val="24"/>
          <w:lang w:val="ro-RO"/>
        </w:rPr>
        <w:t xml:space="preserve"> Fiinţele nu se confundă cu lucrurile, nici fiinţele între ele şi nici lucrurile. Fiecare fiinţă sau lucru are un </w:t>
      </w:r>
      <w:r w:rsidRPr="00282E0E">
        <w:rPr>
          <w:rFonts w:ascii="Times New Roman" w:hAnsi="Times New Roman" w:cs="Times New Roman"/>
          <w:i/>
          <w:spacing w:val="-2"/>
          <w:sz w:val="24"/>
          <w:szCs w:val="24"/>
          <w:lang w:val="ro-RO"/>
        </w:rPr>
        <w:t>logos</w:t>
      </w:r>
      <w:r w:rsidRPr="00282E0E">
        <w:rPr>
          <w:rFonts w:ascii="Times New Roman" w:hAnsi="Times New Roman" w:cs="Times New Roman"/>
          <w:spacing w:val="-2"/>
          <w:sz w:val="24"/>
          <w:szCs w:val="24"/>
          <w:lang w:val="ro-RO"/>
        </w:rPr>
        <w:t xml:space="preserve"> propriu, o raţionalitate personală care-i imprimă ontologicului său amprenta de unicat. Părintele Stăniloae, vorbind despre apa originară din Sfânta Scriptură (Fac. 1, 2), spune că aceasta era diferită de apa pe care noi o cunoaştem astăzi. Nu se prezenta ca un principiu autonom al universului, ci creată de Dumnezeu din nimic, reprezenta locul de desfăşurare al tuturor raţiunilor lucrurilor ce aveau să fie create. Ea era energia indefinită, neconcretizată într-o formă particulară, în care, prin purtarea şi căldura Duhului, erau mişcate şi germinate raţiunile tuturor elementelor creaţiei care aveau să fie individualizate prin acţiunea Logosului creator.</w:t>
      </w:r>
      <w:r w:rsidRPr="00282E0E">
        <w:rPr>
          <w:rStyle w:val="FootnoteReference"/>
          <w:spacing w:val="-2"/>
          <w:sz w:val="24"/>
          <w:szCs w:val="24"/>
        </w:rPr>
        <w:footnoteReference w:id="36"/>
      </w:r>
      <w:r w:rsidRPr="00282E0E">
        <w:rPr>
          <w:rFonts w:ascii="Times New Roman" w:hAnsi="Times New Roman" w:cs="Times New Roman"/>
          <w:spacing w:val="-2"/>
          <w:sz w:val="24"/>
          <w:szCs w:val="24"/>
          <w:lang w:val="ro-RO"/>
        </w:rPr>
        <w:t xml:space="preserve"> </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Dumnezeu creează raţiunile tuturor formelor de existenţă şi le menţine pe toate în unitatea apei primordiale pentru a arăta că întreaga creaţie se prezintă în mod unitar, ca un om mai mare (</w:t>
      </w:r>
      <w:r w:rsidRPr="00282E0E">
        <w:rPr>
          <w:rFonts w:ascii="Times New Roman" w:hAnsi="Times New Roman" w:cs="Times New Roman"/>
          <w:i/>
          <w:spacing w:val="-2"/>
          <w:sz w:val="24"/>
          <w:szCs w:val="24"/>
          <w:lang w:val="ro-RO"/>
        </w:rPr>
        <w:t>macroantropos</w:t>
      </w:r>
      <w:r w:rsidRPr="00282E0E">
        <w:rPr>
          <w:rFonts w:ascii="Times New Roman" w:hAnsi="Times New Roman" w:cs="Times New Roman"/>
          <w:spacing w:val="-2"/>
          <w:sz w:val="24"/>
          <w:szCs w:val="24"/>
          <w:lang w:val="ro-RO"/>
        </w:rPr>
        <w:t xml:space="preserve">) în care toate elementele trăiesc şi se mişcă într-o interdependenţă reciprocă. Lumea este </w:t>
      </w:r>
      <w:r w:rsidRPr="00282E0E">
        <w:rPr>
          <w:rFonts w:ascii="Times New Roman" w:hAnsi="Times New Roman" w:cs="Times New Roman"/>
          <w:spacing w:val="-2"/>
          <w:sz w:val="24"/>
          <w:szCs w:val="24"/>
          <w:lang w:val="ro-RO"/>
        </w:rPr>
        <w:lastRenderedPageBreak/>
        <w:t>creată ca un tot unitar, ca o mare comuniune ce este chemată să intre în comuniunea iubirii lui Dumnezeu. Nu există momente de revenire la modificarea şi îmbunătăţirea planului creaţiei din partea lui Dumnezeu, în sensul că după ce a creat lumea îngerilor a considerat că este bine să facă lumea materială, iar apoi pe om. Toată creaţia s-a realizat potrivit planului celui veşnic al lui Dumnezeu, Raţiunea desăvârşită. Noi suntem tentaţi să judecăm potrivit modului propriu de acţiune: facem schiţa, mergem la faţa locului, punem în practică, pentru ca într-un final să ne adaptăm proiectul în funcţie de o seamă de elemente ce ne condiţionează într-un fel sau altul, cum ar fi: timp, spaţiu, disponibilitate, posibilităţi etc. La Dumnezeu aceste condiţionări nu pot să apară. Dorinţa şi voinţa pe care El şi le manifestă sunt strâns legate de supraînţelepciunea şi atotputernicia Sa, toate atributele Sale fiind coexistente şi permanente,</w:t>
      </w:r>
      <w:r w:rsidRPr="00282E0E">
        <w:rPr>
          <w:rStyle w:val="FootnoteReference"/>
          <w:spacing w:val="-2"/>
          <w:sz w:val="24"/>
          <w:szCs w:val="24"/>
        </w:rPr>
        <w:footnoteReference w:id="37"/>
      </w:r>
      <w:r w:rsidRPr="00282E0E">
        <w:rPr>
          <w:rFonts w:ascii="Times New Roman" w:hAnsi="Times New Roman" w:cs="Times New Roman"/>
          <w:spacing w:val="-2"/>
          <w:sz w:val="24"/>
          <w:szCs w:val="24"/>
          <w:lang w:val="ro-RO"/>
        </w:rPr>
        <w:t xml:space="preserve"> nimic neputând schimba planul lui Dumnezeu: „Dorinţa şi voia lui Dumnezeu devin realitate şi se fac faptă, intenţia devenind imediat realitate fiindcă orice voieşte să facă voinţa dumnezeiască în înţelepciunea şi măiestria Ei, aceea şi împlineşte. Căci dacă există la Dumnezeu voinţă, ea este totodată şi împlinire”.</w:t>
      </w:r>
      <w:r w:rsidRPr="00282E0E">
        <w:rPr>
          <w:rStyle w:val="FootnoteReference"/>
          <w:spacing w:val="-2"/>
          <w:sz w:val="24"/>
          <w:szCs w:val="24"/>
        </w:rPr>
        <w:footnoteReference w:id="38"/>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Dumnezeu realizează creaţia în mod treptat nu pentru că ar fi neputincios, ci pentru că fiecare element este pus într-o anumită reciprocitate cu un altul. Dacă apa primordială, după cum am văzut, reprezenta raţiunea indefinită (raţiunile create, dar neplasticizate şi nesubiectivizate încă), se poate spune că pământul reprezenta materia ce avea să fie obiectivizată sau subiectivizată raţional. Dumnezeu creează mai întâi elementele primordiale. Ele sunt plasticizarea nimicului provocată de ecoul cuvintelor Logosului Divin: „Să fie, să se facă etc.”. Prin aceste cuvinte nimicul înfiinţat sub forma pământului, apei, cerului etc. primeşte o anumită logositate, raţionalitate. Acestor raţiuni Logosul le imprimă o caracteristică aparte. Sub acest aspect se poate vorbi de o </w:t>
      </w:r>
      <w:r w:rsidRPr="00282E0E">
        <w:rPr>
          <w:rFonts w:ascii="Times New Roman" w:hAnsi="Times New Roman" w:cs="Times New Roman"/>
          <w:i/>
          <w:spacing w:val="-2"/>
          <w:sz w:val="24"/>
          <w:szCs w:val="24"/>
          <w:lang w:val="ro-RO"/>
        </w:rPr>
        <w:t>raţionalitate generală</w:t>
      </w:r>
      <w:r w:rsidRPr="00282E0E">
        <w:rPr>
          <w:rFonts w:ascii="Times New Roman" w:hAnsi="Times New Roman" w:cs="Times New Roman"/>
          <w:spacing w:val="-2"/>
          <w:sz w:val="24"/>
          <w:szCs w:val="24"/>
          <w:lang w:val="ro-RO"/>
        </w:rPr>
        <w:t xml:space="preserve"> a creaţiei şi de o </w:t>
      </w:r>
      <w:r w:rsidRPr="00282E0E">
        <w:rPr>
          <w:rFonts w:ascii="Times New Roman" w:hAnsi="Times New Roman" w:cs="Times New Roman"/>
          <w:i/>
          <w:spacing w:val="-2"/>
          <w:sz w:val="24"/>
          <w:szCs w:val="24"/>
          <w:lang w:val="ro-RO"/>
        </w:rPr>
        <w:t>raţionalitate particulară</w:t>
      </w:r>
      <w:r w:rsidRPr="00282E0E">
        <w:rPr>
          <w:rFonts w:ascii="Times New Roman" w:hAnsi="Times New Roman" w:cs="Times New Roman"/>
          <w:spacing w:val="-2"/>
          <w:sz w:val="24"/>
          <w:szCs w:val="24"/>
          <w:lang w:val="ro-RO"/>
        </w:rPr>
        <w:t xml:space="preserve"> de care se bucură fiecare element. Din raţionalitatea generală creată se creează ulterior şi raţionalitatea particulară, care, în final, se desăvârşeşte prin mişcarea comună a întregului univers potrivit principiilor infuzate de Logosul Divin.</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Raţiunile primordiale create reprezintă ideile lui Dumnezeu, paradigmele divine actualizate. Dumnezeu obiectivizează şi subiectivează fiecare element la care S-a gândit în momentul pe care singur îl hotărăşte. Şi fiecare aducere la existenţă este un nou dar în care imprimă o anumită raţionalitate. Părintele Stăniloae vorbeşte, în acest sens, despre raţionalitatea plasticizată a lumii materiale şi despre raţionalitatea subiectivizată a îngerilor şi a omului: „Lumea materială este o ţesătură a raţionalităţii plasticizate sau materializate cu caracter de obiect, care nu-şi alege în mod conştient drumurile; iar omul este raţiune sau spirit ca subiect conştient de sine şi de lume şi cu capacitatea de a se decide şi de a se mişca din el însuşi şi de a mişca deci raţionalitatea plasticizată a trupului şi a lumii, care ţine de el ca un fel de trenă ce poate primi forme variate”.</w:t>
      </w:r>
      <w:r w:rsidRPr="00282E0E">
        <w:rPr>
          <w:rStyle w:val="FootnoteReference"/>
          <w:spacing w:val="-2"/>
          <w:sz w:val="24"/>
          <w:szCs w:val="24"/>
        </w:rPr>
        <w:footnoteReference w:id="39"/>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Lumea, cu toate că se conduce după o anumită raţionalitate, nu realizează o mişcare conştientă. Nu </w:t>
      </w:r>
      <w:r w:rsidRPr="00282E0E">
        <w:rPr>
          <w:rFonts w:ascii="Times New Roman" w:hAnsi="Times New Roman" w:cs="Times New Roman"/>
          <w:spacing w:val="-2"/>
          <w:sz w:val="24"/>
          <w:szCs w:val="24"/>
          <w:lang w:val="ro-RO"/>
        </w:rPr>
        <w:lastRenderedPageBreak/>
        <w:t>are sădită în fiinţa ei calitatea de alegere, ci raţionalitatea sa, în ceea ce priveşte modul de desfăşurare, se rezumă numai la lege (lumea materială) şi la instinct (lumea fiinţelor vii). Despre aceasta Sfânta Scriptură vorbeşte în mod clar (Ps. 103, 6-28).</w:t>
      </w:r>
      <w:bookmarkStart w:id="0" w:name="_GoBack"/>
      <w:bookmarkEnd w:id="0"/>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Omul este cel care împlineşte creaţia şi o orientează odată cu el spre Dumnezeu. Raţionalitatea sa este superioară faţă de cea a lumii materiale. Omul reprezintă </w:t>
      </w:r>
      <w:r w:rsidRPr="00282E0E">
        <w:rPr>
          <w:rFonts w:ascii="Times New Roman" w:hAnsi="Times New Roman" w:cs="Times New Roman"/>
          <w:i/>
          <w:spacing w:val="-2"/>
          <w:sz w:val="24"/>
          <w:szCs w:val="24"/>
          <w:lang w:val="ro-RO"/>
        </w:rPr>
        <w:t>raţiunea subiectivizată</w:t>
      </w:r>
      <w:r w:rsidRPr="00282E0E">
        <w:rPr>
          <w:rFonts w:ascii="Times New Roman" w:hAnsi="Times New Roman" w:cs="Times New Roman"/>
          <w:spacing w:val="-2"/>
          <w:sz w:val="24"/>
          <w:szCs w:val="24"/>
          <w:lang w:val="ro-RO"/>
        </w:rPr>
        <w:t>, cuvântul Logosului Divin personalizat şi capabil de răspuns, de dialog. El este „cineva”, nu „ceva”, este un eu conştient şi liber,</w:t>
      </w:r>
      <w:r w:rsidRPr="00282E0E">
        <w:rPr>
          <w:rStyle w:val="FootnoteReference"/>
          <w:spacing w:val="-2"/>
          <w:sz w:val="24"/>
          <w:szCs w:val="24"/>
        </w:rPr>
        <w:footnoteReference w:id="40"/>
      </w:r>
      <w:r w:rsidRPr="00282E0E">
        <w:rPr>
          <w:rFonts w:ascii="Times New Roman" w:hAnsi="Times New Roman" w:cs="Times New Roman"/>
          <w:spacing w:val="-2"/>
          <w:sz w:val="24"/>
          <w:szCs w:val="24"/>
          <w:lang w:val="ro-RO"/>
        </w:rPr>
        <w:t xml:space="preserve"> posedând o serie de calităţi prin sufletul său. Omul nu este numai trup, ci e şi suflet. Sufletul său reprezintă raţionalitatea subiectivă,</w:t>
      </w:r>
      <w:r w:rsidRPr="00282E0E">
        <w:rPr>
          <w:rStyle w:val="FootnoteReference"/>
          <w:spacing w:val="-2"/>
          <w:sz w:val="24"/>
          <w:szCs w:val="24"/>
        </w:rPr>
        <w:footnoteReference w:id="41"/>
      </w:r>
      <w:r w:rsidRPr="00282E0E">
        <w:rPr>
          <w:rFonts w:ascii="Times New Roman" w:hAnsi="Times New Roman" w:cs="Times New Roman"/>
          <w:spacing w:val="-2"/>
          <w:sz w:val="24"/>
          <w:szCs w:val="24"/>
          <w:lang w:val="ro-RO"/>
        </w:rPr>
        <w:t xml:space="preserve"> care se actualizează „într-o complexitate de mare fineţe şi subtilitate”</w:t>
      </w:r>
      <w:r w:rsidRPr="00282E0E">
        <w:rPr>
          <w:rStyle w:val="FootnoteReference"/>
          <w:spacing w:val="-2"/>
          <w:sz w:val="24"/>
          <w:szCs w:val="24"/>
        </w:rPr>
        <w:footnoteReference w:id="42"/>
      </w:r>
      <w:r w:rsidRPr="00282E0E">
        <w:rPr>
          <w:rFonts w:ascii="Times New Roman" w:hAnsi="Times New Roman" w:cs="Times New Roman"/>
          <w:spacing w:val="-2"/>
          <w:sz w:val="24"/>
          <w:szCs w:val="24"/>
          <w:lang w:val="ro-RO"/>
        </w:rPr>
        <w:t xml:space="preserve"> în raţionalitatea plasticizată a trupului, numit de Părintele Stăniloae „cel mai complex sistem de raţionalitate plasticizată”.</w:t>
      </w:r>
      <w:r w:rsidRPr="00282E0E">
        <w:rPr>
          <w:rStyle w:val="FootnoteReference"/>
          <w:spacing w:val="-2"/>
          <w:sz w:val="24"/>
          <w:szCs w:val="24"/>
        </w:rPr>
        <w:footnoteReference w:id="43"/>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Este o întrepătrundere organică a raţionalităţii sufletului cu cea a trupului. Separarea acestora este posibilă doar conceptual, nu şi fiinţial, deoarece când a creat omul Dumnezeu nu a creat două elemente separate pe care ulterior le-a unit, ci a creat dintru început şi deodată omul ca trup şi suflet, pentru ca prin acestea două să fie legat atât de lumea materială, cât şi de Dumnezeu care l-a creat, precum şi pentru a fi mediatorul dintre creaţie şi Creator:</w:t>
      </w:r>
      <w:r w:rsidRPr="00282E0E">
        <w:rPr>
          <w:rStyle w:val="FootnoteReference"/>
          <w:spacing w:val="-2"/>
          <w:sz w:val="24"/>
          <w:szCs w:val="24"/>
        </w:rPr>
        <w:footnoteReference w:id="44"/>
      </w:r>
      <w:r w:rsidRPr="00282E0E">
        <w:rPr>
          <w:rFonts w:ascii="Times New Roman" w:hAnsi="Times New Roman" w:cs="Times New Roman"/>
          <w:spacing w:val="-2"/>
          <w:sz w:val="24"/>
          <w:szCs w:val="24"/>
          <w:lang w:val="ro-RO"/>
        </w:rPr>
        <w:t xml:space="preserve"> „Firea omenească stă la mijloc între două extreme opuse una alteia, între fiinţele dumnezeieşti şi netrupeşti, pe de o parte, şi viaţa dobitoacelor şi a vietăţilor necugetătoare, pe de altă parte. Într-adevăr, în alcătuirea omului uşor le putem surprinde pe amândouă: de la Dumnezeu, el a primit cugetul şi puterea de judecată, care este comună pentru bărbat şi femeie, iar din lumea necugetătoarelor, omul are alcătuirea trupească şi toate cele trupeşti (căci oricine face parte din categoria oamenilor are pe deplin şi una şi alta din aceste însuşiri)”.</w:t>
      </w:r>
      <w:r w:rsidRPr="00282E0E">
        <w:rPr>
          <w:rStyle w:val="FootnoteReference"/>
          <w:spacing w:val="-2"/>
          <w:sz w:val="24"/>
          <w:szCs w:val="24"/>
        </w:rPr>
        <w:footnoteReference w:id="45"/>
      </w:r>
    </w:p>
    <w:p w:rsidR="00282E0E" w:rsidRPr="00282E0E" w:rsidRDefault="00282E0E" w:rsidP="00282E0E">
      <w:pPr>
        <w:widowControl w:val="0"/>
        <w:spacing w:after="0" w:line="360" w:lineRule="auto"/>
        <w:ind w:firstLine="567"/>
        <w:jc w:val="both"/>
        <w:rPr>
          <w:rFonts w:ascii="Times New Roman" w:hAnsi="Times New Roman" w:cs="Times New Roman"/>
          <w:b/>
          <w:spacing w:val="-2"/>
          <w:sz w:val="24"/>
          <w:szCs w:val="24"/>
          <w:lang w:val="ro-RO"/>
        </w:rPr>
      </w:pPr>
      <w:r w:rsidRPr="00282E0E">
        <w:rPr>
          <w:rFonts w:ascii="Times New Roman" w:hAnsi="Times New Roman" w:cs="Times New Roman"/>
          <w:b/>
          <w:spacing w:val="-2"/>
          <w:sz w:val="24"/>
          <w:szCs w:val="24"/>
          <w:lang w:val="ro-RO"/>
        </w:rPr>
        <w:t>4. Omul – preot al creaţiei. Raportarea persoanei umane faţă de lumea materială</w:t>
      </w:r>
    </w:p>
    <w:p w:rsidR="00282E0E" w:rsidRPr="00282E0E" w:rsidRDefault="00282E0E" w:rsidP="00282E0E">
      <w:pPr>
        <w:widowControl w:val="0"/>
        <w:spacing w:after="0" w:line="360" w:lineRule="auto"/>
        <w:ind w:firstLine="567"/>
        <w:jc w:val="both"/>
        <w:rPr>
          <w:rFonts w:ascii="Times New Roman" w:hAnsi="Times New Roman" w:cs="Times New Roman"/>
          <w:b/>
          <w:spacing w:val="-2"/>
          <w:sz w:val="24"/>
          <w:szCs w:val="24"/>
          <w:lang w:val="ro-RO"/>
        </w:rPr>
      </w:pPr>
      <w:r w:rsidRPr="00282E0E">
        <w:rPr>
          <w:rFonts w:ascii="Times New Roman" w:hAnsi="Times New Roman" w:cs="Times New Roman"/>
          <w:spacing w:val="-2"/>
          <w:sz w:val="24"/>
          <w:szCs w:val="24"/>
          <w:lang w:val="ro-RO"/>
        </w:rPr>
        <w:t xml:space="preserve">Omul, ca şi complexitate raţională creată, are sădită în fiinţa sa chemarea de înaintare spre dezvoltarea acestui conţinut. Sf. Maxim Mărturisitorul spune că fiecare om are şi o raţiune preexistentă în Dumnezeu pe care nu a primit-o prin creaţie, dar la care poate ajunge prin iubirea faţă de Dumnezeu, prin aceasta împlinindu-se ca persoană. Izolându-se şi nedând curs acestei chemări, omul începe a se fărâmiţa ca şi complexitate raţională, a-şi diminua forţa energiilor sale spirituale. Însă, cel care caută să corespundă voii şi planului celui bun pe care Dumnezeu doreşte să-l realizeze cu fiecare în parte nu numai că se uneşte cu Dumnezeu, ci se împlineşte şi el ca persoană. Comuniunea cu Dumnezeu şi realizarea omului autentic se condiţionează reciproc, neputându-se realiza una fără alta: „Fiecare dintre îngerii şi dintre oamenii mintali şi raţionali este şi se numeşte parte (μοῑρα) a lui Dumnezeu prin însăşi raţiunea după care </w:t>
      </w:r>
      <w:r w:rsidRPr="00282E0E">
        <w:rPr>
          <w:rFonts w:ascii="Times New Roman" w:hAnsi="Times New Roman" w:cs="Times New Roman"/>
          <w:spacing w:val="-2"/>
          <w:sz w:val="24"/>
          <w:szCs w:val="24"/>
          <w:lang w:val="ro-RO"/>
        </w:rPr>
        <w:lastRenderedPageBreak/>
        <w:t>a fost creat, care este în Dumnezeu şi la Dumnezeu, pentru raţiunea lui care preexistă în Dumnezeu... Şi dacă nu vrea să se prindă cu dorinţa de nimic altceva decât de obârşia sa proprie, nu cade de la Dumnezeu, ci devine, întinzându-se tot mai mult după El, dumnezeu şi se numeşte parte a lui Dumnezeu, prin faptul că se împărtăşeşte, potrivit cu firea, în chip înţelept şi raţional, printr-o mişcare cu bun chip, obârşia şi cauza proprie”.</w:t>
      </w:r>
      <w:r w:rsidRPr="00282E0E">
        <w:rPr>
          <w:rStyle w:val="FootnoteReference"/>
          <w:spacing w:val="-2"/>
          <w:sz w:val="24"/>
          <w:szCs w:val="24"/>
        </w:rPr>
        <w:footnoteReference w:id="46"/>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Dar această ridicare spre Dumnezeu nu se realizează în mod automat sau făcând abstracţie de lumea materială. Sfinţii Părinţi spun că omul a fost creat pentru Dumnezeu, iar lumea pentru om. Cu alte cuvinte, omul a fost creat pentru a dialoga cu Dumnezeu, pentru a se bucura de posibilitatea cuvântării sale către Dumnezeu, şi de darurile cuvintelor lui Dumnezeu, grăite de Cuvântul Divin atât sub forma materială, cât şi sub cea spirituală. Iar lumea este dată omului atât ca un cuvânt al lui Dumnezeu, cât şi ca o nesfârşită posibilitate (pentru om) de răspuns: „Ea nu e factor de comuniune şi susţinătoare prin ea însăşi a omului în eternitate, dar e mijloc de comuniune, semn al interesului lui Dumnezeu pentru om, asigurare a interesului lui Dumnezeu de a ne ţine în veci ca parteneri de comuniune, chiar dacă nu prin forma aceasta a lumii… În mod special lumea ca dar pune în lumină valoarea persoanei umane căreia i se acordă de Dumnezeu ca dar… Ca dar al lui Dumnezeu către noi, lumea devine loc şi punct de întâlnire între noi şi Dumnezeu. Lumea nu ne este ea însăşi sursă de creştere în vederea veşnicei existenţe, dar existenţa ei ne dă asigurarea unei iubiri care ne garantează veşnica existenţă şi ne mijloceşte comuniunea acelei iubiri. Prin sine universul e mut, dar prin el grăieşte un subiect suprem iubitor”.</w:t>
      </w:r>
      <w:r w:rsidRPr="00282E0E">
        <w:rPr>
          <w:rStyle w:val="FootnoteReference"/>
          <w:spacing w:val="-2"/>
          <w:sz w:val="24"/>
          <w:szCs w:val="24"/>
        </w:rPr>
        <w:footnoteReference w:id="47"/>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Lumea se prezintă atât sub forma unui dar general, cât şi sub chipul multitudinii de daruri particulare. Fiecare element, fiecare componentă, fiecare lucru reprezintă un dar pe care Dumnezeu îl face omului. Dar aceste daruri particulare ale lumii nu sunt date numai pentru consum, pentru o anumită utilitate, ci ele ascund în componenţa lor şi o dimensiune tainică, sunt cuvintele în care este încorporată iubirea lui Dumnezeu</w:t>
      </w:r>
      <w:r w:rsidRPr="00282E0E">
        <w:rPr>
          <w:rStyle w:val="FootnoteReference"/>
          <w:spacing w:val="-2"/>
          <w:sz w:val="24"/>
          <w:szCs w:val="24"/>
        </w:rPr>
        <w:footnoteReference w:id="48"/>
      </w:r>
      <w:r w:rsidRPr="00282E0E">
        <w:rPr>
          <w:rFonts w:ascii="Times New Roman" w:hAnsi="Times New Roman" w:cs="Times New Roman"/>
          <w:spacing w:val="-2"/>
          <w:sz w:val="24"/>
          <w:szCs w:val="24"/>
          <w:lang w:val="ro-RO"/>
        </w:rPr>
        <w:t xml:space="preserve"> şi care au menirea de a fi descifrate de fiecare dintre noi.</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Omul, ca şi cuvânt ipostatic, pentru a vorbi cu Cuvântul Divin, trebuie să se aplece mai întâi spre înţelegerea cuvintelor creaţiei pe care Dumnezeu i le-a transmis mai înainte de a-l crea: „Dumnezeu a dat oamenilor prin lucruri atât posibilitatea să gândească şi să vorbească, prin faptul că El a gândit raţiunile lor şi le-a dat creându-le mai întâi o îmbrăcăminte plastică la nivelul lor, cât şi trebuinţa să le gândească şi să le exprime, ca să poată face uz de ele în relaţiile dintre ei şi, prin aceasta, să se realizeze între ei şi El dialogul pe care l-a voit cu ei, adică pentru ca ei să răspundă Lui prin gândirea şi vorbirea lor. În aceasta </w:t>
      </w:r>
      <w:r w:rsidRPr="00282E0E">
        <w:rPr>
          <w:rFonts w:ascii="Times New Roman" w:hAnsi="Times New Roman" w:cs="Times New Roman"/>
          <w:spacing w:val="-2"/>
          <w:sz w:val="24"/>
          <w:szCs w:val="24"/>
          <w:lang w:val="ro-RO"/>
        </w:rPr>
        <w:lastRenderedPageBreak/>
        <w:t>îşi găsesc toate sensul lor. Omul descoperă alternative mereu noi ale lucrurilor nu numai prin raţiune şi prin noi combinări şi întrebuinţări ale lor, ci şi prin simţirile şi gândirile mereu noi produse în trupul lui prin contactul cu ele şi prin relaţiile mereu noi mijlocite de ele între el şi semenii săi. Toate acestea se cer exprimate şi comunicate printr-un limbaj mereu îmbogăţit”.</w:t>
      </w:r>
      <w:r w:rsidRPr="00282E0E">
        <w:rPr>
          <w:rStyle w:val="FootnoteReference"/>
          <w:spacing w:val="-2"/>
          <w:sz w:val="24"/>
          <w:szCs w:val="24"/>
        </w:rPr>
        <w:footnoteReference w:id="49"/>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În prima fază, lumea îşi descoperă raţionalitatea sa prin utilitatea cu care se pune la dispoziţia omului. Ea este un dar care întreţine viaţa biologică, dar care, prin mărginirea sa, descoperă nemărginirea Celui care a creat-o.</w:t>
      </w:r>
      <w:r w:rsidRPr="00282E0E">
        <w:rPr>
          <w:rStyle w:val="FootnoteReference"/>
          <w:spacing w:val="-2"/>
          <w:sz w:val="24"/>
          <w:szCs w:val="24"/>
        </w:rPr>
        <w:footnoteReference w:id="50"/>
      </w:r>
      <w:r w:rsidRPr="00282E0E">
        <w:rPr>
          <w:rFonts w:ascii="Times New Roman" w:hAnsi="Times New Roman" w:cs="Times New Roman"/>
          <w:spacing w:val="-2"/>
          <w:sz w:val="24"/>
          <w:szCs w:val="24"/>
          <w:lang w:val="ro-RO"/>
        </w:rPr>
        <w:t xml:space="preserve"> Astfel, omul este chemat să se aplece mai cu seriozitate şi cu mai multă atenţie faţă de contemplarea lumii, descoperind în cele din urmă sensurile spirituale ce le ascunde. În acest sens, Cuv. Nichita Stithatul spune că prin raţionalitatea ei, lumea se prezintă omului ca o scară ce duce la Dumnezeu: „Cel ce cercetează raţiunile şi mişcările întregii zidiri cu o minte netulburată şi cu o cugetare liberă de împătimirea de cele văzute şi se hrăneşte cu înţelegerea mai dumnezeiască din toate raţiunile ce răsar din cele supuse simţurilor, îndată ce şi-a împuţinat grija şi preocuparea de viaţă şi s-a ridicat mai presus de toată pofta dulceţilor lumii, urcă prin ele la Făcătorul şi Cauza tuturor, cum spune dumnezeiescul Pavel (Rom. 1, 20; Înţel. 13, 5). Căci Acesta este pomul deplin şi neîmpărţit, care nu odrăsleşte decât rodul binelui, dăruindu-le împărtăşirea de el celor vrednici. Aşa ne-a voit Dumnezeu să fim: nepătimitori, fără griji şi având numai lucrarea îngerilor, ne-a voit adică să lăudăm fără sfârşit şi veşnic pe Făcătorul şi să ne desfătăm numai de privirea Lui din singura cercetare a făpturilor Lui”.</w:t>
      </w:r>
      <w:r w:rsidRPr="00282E0E">
        <w:rPr>
          <w:rStyle w:val="FootnoteReference"/>
          <w:spacing w:val="-2"/>
          <w:sz w:val="24"/>
          <w:szCs w:val="24"/>
        </w:rPr>
        <w:footnoteReference w:id="51"/>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Omul nu înlocuieşte pe Dumnezeu în relaţia sa cu lumea. El nu este legiuitorul şi stăpânul autonom al lumii. Stăpâneşte lumea numai în măsura în care acţiunea pe care o întreprinde asupra acesteia poate fi considerată drept componentă a dialogului cu Dumnezeu.</w:t>
      </w:r>
      <w:r w:rsidRPr="00282E0E">
        <w:rPr>
          <w:rStyle w:val="FootnoteReference"/>
          <w:spacing w:val="-2"/>
          <w:sz w:val="24"/>
          <w:szCs w:val="24"/>
        </w:rPr>
        <w:footnoteReference w:id="52"/>
      </w:r>
      <w:r w:rsidRPr="00282E0E">
        <w:rPr>
          <w:rFonts w:ascii="Times New Roman" w:hAnsi="Times New Roman" w:cs="Times New Roman"/>
          <w:spacing w:val="-2"/>
          <w:sz w:val="24"/>
          <w:szCs w:val="24"/>
          <w:lang w:val="ro-RO"/>
        </w:rPr>
        <w:t xml:space="preserve"> Menirea omului este de a fi responsabil faţă de lume. Ea este „stadionul” şi „arena” în care omul îşi lucrează mântuirea, iar prin activitatea sa trebuie să lucreze la înduhovnicirea tuturor lucrurilor cu care intră în contact, la descoperirea raţionalităţii pe care Dumnezeu i-a imprimat-o fiecărei creaturi. Omul este cel care răspunde de creaţie: de menţinerea ei în perfecţiunea pe care Dumnezeu i-a imprimat-o prin aducerea la existenţă; şi de transfigurarea ei. El este inelul care face legătura între lume şi Dumnezeu, este „axa spirituală a oricărei fiinţe create”.</w:t>
      </w:r>
      <w:r w:rsidRPr="00282E0E">
        <w:rPr>
          <w:rStyle w:val="FootnoteReference"/>
          <w:spacing w:val="-2"/>
          <w:sz w:val="24"/>
          <w:szCs w:val="24"/>
        </w:rPr>
        <w:footnoteReference w:id="53"/>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Ca sinteză a întregului univers,</w:t>
      </w:r>
      <w:r w:rsidRPr="00282E0E">
        <w:rPr>
          <w:rStyle w:val="FootnoteReference"/>
          <w:spacing w:val="-2"/>
          <w:sz w:val="24"/>
          <w:szCs w:val="24"/>
        </w:rPr>
        <w:footnoteReference w:id="54"/>
      </w:r>
      <w:r w:rsidRPr="00282E0E">
        <w:rPr>
          <w:rFonts w:ascii="Times New Roman" w:hAnsi="Times New Roman" w:cs="Times New Roman"/>
          <w:spacing w:val="-2"/>
          <w:sz w:val="24"/>
          <w:szCs w:val="24"/>
          <w:lang w:val="ro-RO"/>
        </w:rPr>
        <w:t xml:space="preserve"> omul are menirea de a aduce toată creaţia înaintea lui Dumnezeu. Fiecare persoană posedă în fiinţa sa taina pornirii spre comuniune. Partener de dialog cu Creatorul, omul este, în acelaşi timp, „inelul de legătură între Dumnezeu şi lume, cu rădăcini adânc înfipte în realitatea </w:t>
      </w:r>
      <w:r w:rsidRPr="00282E0E">
        <w:rPr>
          <w:rFonts w:ascii="Times New Roman" w:hAnsi="Times New Roman" w:cs="Times New Roman"/>
          <w:spacing w:val="-2"/>
          <w:sz w:val="24"/>
          <w:szCs w:val="24"/>
          <w:lang w:val="ro-RO"/>
        </w:rPr>
        <w:lastRenderedPageBreak/>
        <w:t>cosmică, dar şi în cea treimică”.</w:t>
      </w:r>
      <w:r w:rsidRPr="00282E0E">
        <w:rPr>
          <w:rStyle w:val="FootnoteReference"/>
          <w:spacing w:val="-2"/>
          <w:sz w:val="24"/>
          <w:szCs w:val="24"/>
        </w:rPr>
        <w:footnoteReference w:id="55"/>
      </w:r>
      <w:r w:rsidRPr="00282E0E">
        <w:rPr>
          <w:rFonts w:ascii="Times New Roman" w:hAnsi="Times New Roman" w:cs="Times New Roman"/>
          <w:spacing w:val="-2"/>
          <w:sz w:val="24"/>
          <w:szCs w:val="24"/>
          <w:lang w:val="ro-RO"/>
        </w:rPr>
        <w:t xml:space="preserve"> Lumea nu rămâne închisă în sine, ci se deschide prin om lui Dumnezeu, spre o comuniune cât mai deplină.</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După Sf. Maxim Mărturisitorul, omul este creat ca un inel de legătură, ca o legătură naturală (σύνδεσμος τις φυσικὸς) între lumea văzută şi nevăzută, având menirea de a uni întreaga creaţie în Dumnezeu.</w:t>
      </w:r>
      <w:r w:rsidRPr="00282E0E">
        <w:rPr>
          <w:rStyle w:val="FootnoteReference"/>
          <w:spacing w:val="-2"/>
          <w:sz w:val="24"/>
          <w:szCs w:val="24"/>
        </w:rPr>
        <w:footnoteReference w:id="56"/>
      </w:r>
      <w:r w:rsidRPr="00282E0E">
        <w:rPr>
          <w:rFonts w:ascii="Times New Roman" w:hAnsi="Times New Roman" w:cs="Times New Roman"/>
          <w:spacing w:val="-2"/>
          <w:sz w:val="24"/>
          <w:szCs w:val="24"/>
          <w:lang w:val="ro-RO"/>
        </w:rPr>
        <w:t xml:space="preserve"> În acest sens, Sf. Maxim vorbeşte de cinci împărţiri pe care Dumnezeu le-a pus în creaţie, şi anume între: </w:t>
      </w:r>
      <w:r w:rsidRPr="00282E0E">
        <w:rPr>
          <w:rFonts w:ascii="Times New Roman" w:hAnsi="Times New Roman" w:cs="Times New Roman"/>
          <w:b/>
          <w:spacing w:val="-2"/>
          <w:sz w:val="24"/>
          <w:szCs w:val="24"/>
          <w:lang w:val="ro-RO"/>
        </w:rPr>
        <w:t>a.</w:t>
      </w:r>
      <w:r w:rsidRPr="00282E0E">
        <w:rPr>
          <w:rFonts w:ascii="Times New Roman" w:hAnsi="Times New Roman" w:cs="Times New Roman"/>
          <w:spacing w:val="-2"/>
          <w:sz w:val="24"/>
          <w:szCs w:val="24"/>
          <w:lang w:val="ro-RO"/>
        </w:rPr>
        <w:t xml:space="preserve"> bărbat şi femeie; </w:t>
      </w:r>
      <w:r w:rsidRPr="00282E0E">
        <w:rPr>
          <w:rFonts w:ascii="Times New Roman" w:hAnsi="Times New Roman" w:cs="Times New Roman"/>
          <w:b/>
          <w:spacing w:val="-2"/>
          <w:sz w:val="24"/>
          <w:szCs w:val="24"/>
          <w:lang w:val="ro-RO"/>
        </w:rPr>
        <w:t>b.</w:t>
      </w:r>
      <w:r w:rsidRPr="00282E0E">
        <w:rPr>
          <w:rFonts w:ascii="Times New Roman" w:hAnsi="Times New Roman" w:cs="Times New Roman"/>
          <w:spacing w:val="-2"/>
          <w:sz w:val="24"/>
          <w:szCs w:val="24"/>
          <w:lang w:val="ro-RO"/>
        </w:rPr>
        <w:t xml:space="preserve"> rai şi lumea locuită; </w:t>
      </w:r>
      <w:r w:rsidRPr="00282E0E">
        <w:rPr>
          <w:rFonts w:ascii="Times New Roman" w:hAnsi="Times New Roman" w:cs="Times New Roman"/>
          <w:b/>
          <w:spacing w:val="-2"/>
          <w:sz w:val="24"/>
          <w:szCs w:val="24"/>
          <w:lang w:val="ro-RO"/>
        </w:rPr>
        <w:t>c.</w:t>
      </w:r>
      <w:r w:rsidRPr="00282E0E">
        <w:rPr>
          <w:rFonts w:ascii="Times New Roman" w:hAnsi="Times New Roman" w:cs="Times New Roman"/>
          <w:spacing w:val="-2"/>
          <w:sz w:val="24"/>
          <w:szCs w:val="24"/>
          <w:lang w:val="ro-RO"/>
        </w:rPr>
        <w:t xml:space="preserve"> cer şi pământ; </w:t>
      </w:r>
      <w:r w:rsidRPr="00282E0E">
        <w:rPr>
          <w:rFonts w:ascii="Times New Roman" w:hAnsi="Times New Roman" w:cs="Times New Roman"/>
          <w:b/>
          <w:spacing w:val="-2"/>
          <w:sz w:val="24"/>
          <w:szCs w:val="24"/>
          <w:lang w:val="ro-RO"/>
        </w:rPr>
        <w:t>d.</w:t>
      </w:r>
      <w:r w:rsidRPr="00282E0E">
        <w:rPr>
          <w:rFonts w:ascii="Times New Roman" w:hAnsi="Times New Roman" w:cs="Times New Roman"/>
          <w:spacing w:val="-2"/>
          <w:sz w:val="24"/>
          <w:szCs w:val="24"/>
          <w:lang w:val="ro-RO"/>
        </w:rPr>
        <w:t xml:space="preserve"> cele sensibile şi cele inteligibile; </w:t>
      </w:r>
      <w:r w:rsidRPr="00282E0E">
        <w:rPr>
          <w:rFonts w:ascii="Times New Roman" w:hAnsi="Times New Roman" w:cs="Times New Roman"/>
          <w:b/>
          <w:spacing w:val="-2"/>
          <w:sz w:val="24"/>
          <w:szCs w:val="24"/>
          <w:lang w:val="ro-RO"/>
        </w:rPr>
        <w:t>e.</w:t>
      </w:r>
      <w:r w:rsidRPr="00282E0E">
        <w:rPr>
          <w:rFonts w:ascii="Times New Roman" w:hAnsi="Times New Roman" w:cs="Times New Roman"/>
          <w:spacing w:val="-2"/>
          <w:sz w:val="24"/>
          <w:szCs w:val="24"/>
          <w:lang w:val="ro-RO"/>
        </w:rPr>
        <w:t xml:space="preserve"> Dumnezeu şi creaţie.</w:t>
      </w:r>
      <w:r w:rsidRPr="00282E0E">
        <w:rPr>
          <w:rStyle w:val="FootnoteReference"/>
          <w:spacing w:val="-2"/>
          <w:sz w:val="24"/>
          <w:szCs w:val="24"/>
        </w:rPr>
        <w:footnoteReference w:id="57"/>
      </w:r>
      <w:r w:rsidRPr="00282E0E">
        <w:rPr>
          <w:rFonts w:ascii="Times New Roman" w:hAnsi="Times New Roman" w:cs="Times New Roman"/>
          <w:spacing w:val="-2"/>
          <w:sz w:val="24"/>
          <w:szCs w:val="24"/>
          <w:lang w:val="ro-RO"/>
        </w:rPr>
        <w:t xml:space="preserve"> Dar aceste împărţiri nu apar ca nişte eşecuri ale creaţiei lui Dumnezeu, ca nişte imperfecţiuni, ci ca nişte posibilităţi pe care omul le primeşte pentru a creşte duhovniceşte. Dumnezeu nu a omis nimic din planul Său care privea crearea lumii, totul a fost creat perfect (Fac. 1, 31). Însă aceste împărţiri sunt puse ca nişte trepte ale creaţiei pe care omul trebuia să urce în alergarea sa cea către Dumnezeu: „Omul avea să facă arătată prin sine marea taină a ţintei dumnezeieşti: unirea armonioasă a extremităţilor din făpturi între ele, unire ce înaintează în sus şi pe rând de la cele imediate la cele mai îndepărtate şi de la cele mai de jos la cele mai înalte, sfârşindu-se în Dumnezeu. Pentru aceasta a introdus între făpturi ca cel din urmă pe om, ca o legătură naturală ce mijloceşte prin părţile sale între extremităţile universului şi aduce în sine la unitate cele despărţite după fire printr-o mare distanţă. Aceasta, pentru ca omul, prin unirea prin care toate le adună la Dumnezeu ca la cauzatorul lor, începând de la despărţirea sa de mai înainte şi înaintând apoi prin cele de la mijloc, pe rând şi treptat, să ia în Dumnezeu, în Care nu e împărţire, prin unirea cu El, sfârşitul urcuşului înalt săvârşit prin toate”.</w:t>
      </w:r>
      <w:r w:rsidRPr="00282E0E">
        <w:rPr>
          <w:rStyle w:val="FootnoteReference"/>
          <w:spacing w:val="-2"/>
          <w:sz w:val="24"/>
          <w:szCs w:val="24"/>
        </w:rPr>
        <w:footnoteReference w:id="58"/>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După ce este adusă la existenţă, creaţia nu este părăsită de Dumnezeu. Pământul, marea, cerul, munţii etc. se bucură de prezenţa Lui: „Unde mă voi duce de la Duhul Tău şi de la faţa Ta unde voi fugi? De mă voi sui în cer, Tu acolo eşti. De mă voi coborî în iad, de faţă eşti. De voi lua aripile mele de dimineaţă şi de mă voi aşeza la marginile mării şi acolo mâna Ta mă va povăţui şi mă va ţine dreapta Ta” (Ps. 138, 7-10). Logosul Divin este Cel care menţine în actualitate raţionalitatea întregii creaţii. Iar omul, aplecându-se asupra acestei raţionalităţi şi ridicând-o spre Dumnezeu, se pune în legătură cu Logosul proniator. Sub această formă, întreaga lume oferă omului o nesfârşită varietate de posibilităţi de înduhovnicire. Fiecare lucru din lume este o minune a lui Dumnezeu (Iov 37, 14; Ps. 76, 11-12), prin care şi pentru care putem să-I aducem o laudă nesfârşită: „Adu-ţi aminte şi preamăreşte opera Lui, pe care o cântă, în laudele lor, oamenii; orice om o priveşte, măcar că o îmbrăţişează cu ochiul, numai de departe. </w:t>
      </w:r>
      <w:r w:rsidRPr="00282E0E">
        <w:rPr>
          <w:rFonts w:ascii="Times New Roman" w:hAnsi="Times New Roman" w:cs="Times New Roman"/>
          <w:spacing w:val="-2"/>
          <w:sz w:val="24"/>
          <w:szCs w:val="24"/>
          <w:lang w:val="ro-RO"/>
        </w:rPr>
        <w:lastRenderedPageBreak/>
        <w:t>Cât este de mare Dumnezeu! Dar noi nu putem să-L înţelegem şi numărul anilor Săi nu se poate socoti. El atrage picăturile de apă, El le preface în aburi şi dă ploaia. Iar norii o trec prin sita lor şi o varsă picături peste mulţimile omeneşti. Cine poate să priceapă cum se desfăşoară norii şi cum bubuie tunetul în cortul lui? Iată că El a rostogolit aburii Săi şi a acoperit adâncimile mării. Prin el Domnul hrăneşte popoarele şi le dă belşug de mâncare. El ridică fulgerul, cu amândouă mâinile şi-l trimite să lovească la ţintă. El dă din vreme de veste ciobanului şi oilor, care simt din aer apropierea vijeliei” (Iov 36, 24-33).</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Logosul lui Dumnezeu nu numai că menţine creaţia, dar doreşte ca şi noi să ne arătăm colaboratori ai Săi în această susţinere. Nu pentru că El ar avea nevoie de o asemenea acţiune, ci pentru că vrea ca omul să fie un subiect activ, deschis iubirii Sale. Vrea ca lumea să fie mobilul dialogului dintre El şi om. Creaţia reprezintă plasticizarea iubirii Cuvântului lui Dumnezeu exprimată sub forma cuvintelor pline de viaţă, spre care aplecându-se omul primeşte atât viaţa acestora, cât şi bogăţia sensurilor pe care le ascund: „Persoanele şi lucrurile lumii sunt daruri şi cuvinte ale lui Dumnezeu ca expresii ale iubirii Sale faţă de oameni şi ca apeluri la iubirea lor. Şi aceste daruri şi cuvinte ascund în ele posibilităţi indefinite de modificări şi multiplicări, care aşteaptă actualizarea lor prin oameni, ascund în acelaşi timp sensuri nenumărate de dăruiri şi de exprimări din partea acestora... Încă din starea lor primordială lucrurile şi persoanele lumii sunt punţile noastre către Dumnezeu şi către ceilalţi, punţi care ne ridică deasupra noastră”.</w:t>
      </w:r>
      <w:r w:rsidRPr="00282E0E">
        <w:rPr>
          <w:rStyle w:val="FootnoteReference"/>
          <w:spacing w:val="-2"/>
          <w:sz w:val="24"/>
          <w:szCs w:val="24"/>
        </w:rPr>
        <w:footnoteReference w:id="59"/>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Sf. Simeon Noul Teolog, vorbind despre aprofundarea raţionalităţii şi descoperirea sensurilor creaţiei, spune că omul nu se poate apleca asupra acesteia după bunul plac şi la voia întâmplării, ci numai în colaborare cu Dumnezeu. Numai dacă are mintea curată şi luminată de harul dumnezeiesc poate să adune în sine raţiunile creaţiei pentru ca unindu-le cu raţiunea sa să le ridice împreună spre Logosul Divin, după ale Cărui gânduri a fost creat şi omul şi lumea.</w:t>
      </w:r>
      <w:r w:rsidRPr="00282E0E">
        <w:rPr>
          <w:rStyle w:val="FootnoteReference"/>
          <w:spacing w:val="-2"/>
          <w:sz w:val="24"/>
          <w:szCs w:val="24"/>
        </w:rPr>
        <w:footnoteReference w:id="60"/>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La rândul său, Sf. Grigorie Palama spune că raţiunea fiecărei creaturi care preexistă în Dumnezeu şi după care a fost făcută (paradigma divină) imprimă în fiecare făptură mişcarea de împlinire a formei raţionale gândite de Dumnezeu mai înainte de a o aduce la fiinţă. Logosul Divin realizează această legătură prin prezenţa Sa permanentă, prin energiile Sale necreate, în </w:t>
      </w:r>
      <w:r w:rsidRPr="00282E0E">
        <w:rPr>
          <w:rFonts w:ascii="Times New Roman" w:hAnsi="Times New Roman" w:cs="Times New Roman"/>
          <w:i/>
          <w:spacing w:val="-2"/>
          <w:sz w:val="24"/>
          <w:szCs w:val="24"/>
          <w:lang w:val="ro-RO"/>
        </w:rPr>
        <w:t>logoi</w:t>
      </w:r>
      <w:r w:rsidRPr="00282E0E">
        <w:rPr>
          <w:rFonts w:ascii="Times New Roman" w:hAnsi="Times New Roman" w:cs="Times New Roman"/>
          <w:spacing w:val="-2"/>
          <w:sz w:val="24"/>
          <w:szCs w:val="24"/>
          <w:lang w:val="ro-RO"/>
        </w:rPr>
        <w:t xml:space="preserve"> creaţiei pe care o atrage prin puterea Sa spre realizarea chipului spre care a fost creată.</w:t>
      </w:r>
      <w:r w:rsidRPr="00282E0E">
        <w:rPr>
          <w:rStyle w:val="FootnoteReference"/>
          <w:spacing w:val="-2"/>
          <w:sz w:val="24"/>
          <w:szCs w:val="24"/>
        </w:rPr>
        <w:footnoteReference w:id="61"/>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Dar la un astfel de chip se ajunge în urma unei mişcări. Cel care a precizat pentru Ortodoxie sensul adevărat al acestei mişcări este Sf. Maxim Mărturisitorul. În lupta de a da un răspuns clar erorilor lui Origen, el stabileşte şi conţinutul real al problemei mişcării. Dacă pentru Origen mişcarea apare în creaţie </w:t>
      </w:r>
      <w:r w:rsidRPr="00282E0E">
        <w:rPr>
          <w:rFonts w:ascii="Times New Roman" w:hAnsi="Times New Roman" w:cs="Times New Roman"/>
          <w:spacing w:val="-2"/>
          <w:sz w:val="24"/>
          <w:szCs w:val="24"/>
          <w:lang w:val="ro-RO"/>
        </w:rPr>
        <w:lastRenderedPageBreak/>
        <w:t>odată cu căderea în păcat a sufletelor preexistente şi cu reaşezarea lor în trupuri, pentru Sf. Maxim Mărturisitorul mişcarea începe odată cu creaţia. Fiecare făptură, fiecare lucru material primeşte odată cu existenţa şi mişcarea de căutare a lui Dumnezeu. Creaţia nu poate să existe fără Dumnezeu, lipsa lui Dumnezeu ar reîntoarce creaţia în nimic,</w:t>
      </w:r>
      <w:r w:rsidRPr="00282E0E">
        <w:rPr>
          <w:rStyle w:val="FootnoteReference"/>
          <w:spacing w:val="-2"/>
          <w:sz w:val="24"/>
          <w:szCs w:val="24"/>
        </w:rPr>
        <w:footnoteReference w:id="62"/>
      </w:r>
      <w:r w:rsidRPr="00282E0E">
        <w:rPr>
          <w:rFonts w:ascii="Times New Roman" w:hAnsi="Times New Roman" w:cs="Times New Roman"/>
          <w:spacing w:val="-2"/>
          <w:sz w:val="24"/>
          <w:szCs w:val="24"/>
          <w:lang w:val="ro-RO"/>
        </w:rPr>
        <w:t xml:space="preserve"> de aceea, prin raţionalitatea care i-a fost imprimată, creaţia primeşte conţinutul axiologic spre care să se îndrepte, precum şi capacitatea dinamică necesară unei asemenea orientări: „Căci din El avem şi a ne mişca simplu ca din început (obârşie) şi felul cum ne mişcăm spre El ca ţintă (sfârşit)”.</w:t>
      </w:r>
      <w:r w:rsidRPr="00282E0E">
        <w:rPr>
          <w:rStyle w:val="FootnoteReference"/>
          <w:spacing w:val="-2"/>
          <w:sz w:val="24"/>
          <w:szCs w:val="24"/>
        </w:rPr>
        <w:footnoteReference w:id="63"/>
      </w:r>
      <w:r w:rsidRPr="00282E0E">
        <w:rPr>
          <w:rFonts w:ascii="Times New Roman" w:hAnsi="Times New Roman" w:cs="Times New Roman"/>
          <w:spacing w:val="-2"/>
          <w:sz w:val="24"/>
          <w:szCs w:val="24"/>
          <w:lang w:val="ro-RO"/>
        </w:rPr>
        <w:t xml:space="preserve"> Logosul Divin este Cel care atrage prin energiile necreate raţiunile tuturor elementelor creaţiei pentru ca prin om, care este chipul Său, să fie unite toate separaţiile din creaţie şi toate să trăiască în comuniunea iubirii Sale.</w:t>
      </w:r>
      <w:r w:rsidRPr="00282E0E">
        <w:rPr>
          <w:rStyle w:val="FootnoteReference"/>
          <w:spacing w:val="-2"/>
          <w:sz w:val="24"/>
          <w:szCs w:val="24"/>
        </w:rPr>
        <w:footnoteReference w:id="64"/>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Fiecare creatură este o „realitate dinamică” ce trăieşte, în acelaşi timp, atât tendinţa de mişcare spre Dumnezeu, pe care o are imprimată în fiinţa sa, cât şi atracţia pe care Dumnezeu o exercită asupra sa. Vrem şi noi să alergăm spre împlinirea comuniunii cu Dumnezeu, dar şi El ne iese înainte şi ne atrage prin iubirea Sa în această comuniune: „Creatura «tinde» spre Dumnezeu prin natură. Sfântul Maxim foloseşte foarte des acest cuvânt. Dar în această tendinţă a ei e prezentă şi atracţia din partea lui Dumnezeu sau lucrarea Lui în creatură. Mişcarea creaturii raţionale spre Dumnezeu ca scop al ei, nu se poate cugeta separată de lucrarea lui Dumnezeu; ea are în sine lucrarea lui Dumnezeu, dar nu ca pe una ce tinde, asemenea mişcării creaturii, spre Dumnezeu, ci ca una ce atrage şi susţine această mişcare, spre Dumnezeu. Numai pentru că le este imprimată tendinţa spre Dumnezeu şi pentru că Dumnezeu exercită o atracţie asupra lor, creaturile se mişcă”.</w:t>
      </w:r>
      <w:r w:rsidRPr="00282E0E">
        <w:rPr>
          <w:rStyle w:val="FootnoteReference"/>
          <w:spacing w:val="-2"/>
          <w:sz w:val="24"/>
          <w:szCs w:val="24"/>
        </w:rPr>
        <w:footnoteReference w:id="65"/>
      </w:r>
      <w:r w:rsidRPr="00282E0E">
        <w:rPr>
          <w:rFonts w:ascii="Times New Roman" w:hAnsi="Times New Roman" w:cs="Times New Roman"/>
          <w:spacing w:val="-2"/>
          <w:sz w:val="24"/>
          <w:szCs w:val="24"/>
          <w:lang w:val="ro-RO"/>
        </w:rPr>
        <w:t xml:space="preserve"> Iar această mişcare este văzută de Sf. Maxim ca o onorare a darurilor lui Dumnezeu. Omul este chemat să se bucure de o nesfârşită mare de daruri, dar pentru aceasta este necesar să urmeze mişcarea cea după fire, nu pe cea împotriva firii. Prin libertatea sa omul păstrează direcţia cea bună a mişcării, atrăgând şi direcţionând odată cu mişcarea sa mişcarea întregii creaţii.</w:t>
      </w:r>
      <w:r w:rsidRPr="00282E0E">
        <w:rPr>
          <w:rStyle w:val="FootnoteReference"/>
          <w:spacing w:val="-2"/>
          <w:sz w:val="24"/>
          <w:szCs w:val="24"/>
        </w:rPr>
        <w:footnoteReference w:id="66"/>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lastRenderedPageBreak/>
        <w:t>Sf. Maxim spune că există trei mişcări generale ale sufletului: cea după minte, cea după raţiune şi cea după simţire.</w:t>
      </w:r>
      <w:r w:rsidRPr="00282E0E">
        <w:rPr>
          <w:rStyle w:val="FootnoteReference"/>
          <w:spacing w:val="-2"/>
          <w:sz w:val="24"/>
          <w:szCs w:val="24"/>
        </w:rPr>
        <w:footnoteReference w:id="67"/>
      </w:r>
      <w:r w:rsidRPr="00282E0E">
        <w:rPr>
          <w:rFonts w:ascii="Times New Roman" w:hAnsi="Times New Roman" w:cs="Times New Roman"/>
          <w:spacing w:val="-2"/>
          <w:sz w:val="24"/>
          <w:szCs w:val="24"/>
          <w:lang w:val="ro-RO"/>
        </w:rPr>
        <w:t xml:space="preserve"> Acestea nu apar ca trei feluri de mişcare spre trei sensuri diferite, ci ca o singură mişcare desfăşurată prin trei centre generale de organizare. Sunt centre prin care omul iese în întâmpinarea mişcării creaţiei. Mintea, raţiunea şi simţirea sunt verigile prin care omul leagă de sine creaţia pentru a o atrage şi orienta spre Dumnezeu.</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Dacă omul şi-ar fi autosuficient, el nu s-ar mai mişca spre Dumnezeu, ci ar rămâne în autosuficienţa sa. Iar dacă ar fi rezultatul unui accident, atât el cât şi creaţia ar avea o mişcare dezordonată, fiecare căutând să se ridice împotriva celuilalt. Dar fiind opera lui Dumnezeu, omul şi creaţia tind spre Acesta, trăiesc zbaterea căutării Lui, deoarece ştiu că numai prin El pot să se menţină şi să înainteze în existenţă: „Căci ce câştig i-ar veni, şi-au spus poate cugetând în ei înşişi, celui care, nefiindu-şi cauza sa în ceea ce priveşte existenţa, s-ar mişca spre sine însuşi sau spre altceva decât spre Dumnezeu, odată ce nu-şi pot adăuga sieşi de la sine sau de la altceva afară de Dumnezeu nimic la raţiunea existenţei?”</w:t>
      </w:r>
      <w:r w:rsidRPr="00282E0E">
        <w:rPr>
          <w:rStyle w:val="FootnoteReference"/>
          <w:spacing w:val="-2"/>
          <w:sz w:val="24"/>
          <w:szCs w:val="24"/>
        </w:rPr>
        <w:footnoteReference w:id="68"/>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Mişcarea este proprie creaturii, pentru că fiind opera lui Dumnezeu trebuie să tindă spre ceva, spre cineva, trebuie să se ridice la dialog cu Cel care i-a dat existenţa. Lumea şi omul au fost creaţi perfecţi, dar nu desăvârşiţi, Dumnezeu lăsându-i omului libertatea şi capacitatea de a lucra desăvârşirea sa şi a lumii locuite de el. Mişcarea creaturii chiar din momentul aducerii ei la existenţă reprezintă căutarea împlinirii acestei desăvârşiri, orientarea spre ţinta desăvârşirii sale care este Dumnezeu: „… Dumnezeu ca origine şi ţintă a mişcării. Mişcarea tuturor celor din lume e o dovadă că lumea nu e de la sine şi pentru sine, ci are un principiu deosebit de ea şi o ţintă deosebită de ea… Lumea nu se poate mişca spre altă ţintă, nici nu poate rămâne veşnic într-o mişcare în ea însăşi… Mişcarea provine dintr-o nedeplinătate a lumii care îşi caută deplinătatea în Dumnezeu, Care nu se mişcă pentru că e deplin. În mişcare se încadrează şi acţiunea cunoaşterii…”.</w:t>
      </w:r>
      <w:r w:rsidRPr="00282E0E">
        <w:rPr>
          <w:rStyle w:val="FootnoteReference"/>
          <w:spacing w:val="-2"/>
          <w:sz w:val="24"/>
          <w:szCs w:val="24"/>
        </w:rPr>
        <w:footnoteReference w:id="69"/>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Începutul mişcării este crearea, iar cauza şi ţinta este Dumnezeu,</w:t>
      </w:r>
      <w:r w:rsidRPr="00282E0E">
        <w:rPr>
          <w:rStyle w:val="FootnoteReference"/>
          <w:spacing w:val="-2"/>
          <w:sz w:val="24"/>
          <w:szCs w:val="24"/>
        </w:rPr>
        <w:footnoteReference w:id="70"/>
      </w:r>
      <w:r w:rsidRPr="00282E0E">
        <w:rPr>
          <w:rFonts w:ascii="Times New Roman" w:hAnsi="Times New Roman" w:cs="Times New Roman"/>
          <w:spacing w:val="-2"/>
          <w:sz w:val="24"/>
          <w:szCs w:val="24"/>
          <w:lang w:val="ro-RO"/>
        </w:rPr>
        <w:t xml:space="preserve"> mobilul acesteia fiind Logosul Divin care prin Duhul Sfânt imprimă energia mişcării. Prin Logosul Divin lumea capătă o ordine concretă,</w:t>
      </w:r>
      <w:r w:rsidRPr="00282E0E">
        <w:rPr>
          <w:rStyle w:val="FootnoteReference"/>
          <w:spacing w:val="-2"/>
          <w:sz w:val="24"/>
          <w:szCs w:val="24"/>
        </w:rPr>
        <w:footnoteReference w:id="71"/>
      </w:r>
      <w:r w:rsidRPr="00282E0E">
        <w:rPr>
          <w:rFonts w:ascii="Times New Roman" w:hAnsi="Times New Roman" w:cs="Times New Roman"/>
          <w:spacing w:val="-2"/>
          <w:sz w:val="24"/>
          <w:szCs w:val="24"/>
          <w:lang w:val="ro-RO"/>
        </w:rPr>
        <w:t xml:space="preserve"> o mişcare plină de raţionalitate prin care îşi manifestă aspiraţia de a înainta de la existenţa simplă, prin existenţa bună, la existenţa fericită, iar în cele din urmă la existenţa veşnic fericită.</w:t>
      </w:r>
      <w:r w:rsidRPr="00282E0E">
        <w:rPr>
          <w:rStyle w:val="FootnoteReference"/>
          <w:spacing w:val="-2"/>
          <w:sz w:val="24"/>
          <w:szCs w:val="24"/>
        </w:rPr>
        <w:footnoteReference w:id="72"/>
      </w:r>
      <w:r w:rsidRPr="00282E0E">
        <w:rPr>
          <w:rFonts w:ascii="Times New Roman" w:hAnsi="Times New Roman" w:cs="Times New Roman"/>
          <w:spacing w:val="-2"/>
          <w:sz w:val="24"/>
          <w:szCs w:val="24"/>
          <w:lang w:val="ro-RO"/>
        </w:rPr>
        <w:t xml:space="preserve"> Acesta este itinerariul pe care-l urmează mişcarea firească după Sf. Maxim Mărturisitorul: „Mişcarea e sădită în creaturi de Creatorul lor, deci porneşte de la cauza lor care le-a dat existenţă. Dar le e dată, ca prin mişcare ele să înainteze de la existenţa ce li s-a dat, spre existenţa fericită care e la sfârşit. Ele nu pornesc </w:t>
      </w:r>
      <w:r w:rsidRPr="00282E0E">
        <w:rPr>
          <w:rFonts w:ascii="Times New Roman" w:hAnsi="Times New Roman" w:cs="Times New Roman"/>
          <w:spacing w:val="-2"/>
          <w:sz w:val="24"/>
          <w:szCs w:val="24"/>
          <w:lang w:val="ro-RO"/>
        </w:rPr>
        <w:lastRenderedPageBreak/>
        <w:t>din existenţa fericită, ci simplu de la existenţă. Dumnezeu nu se mişcă pentru că în El existenţa şi existenţa fericită coincid”.</w:t>
      </w:r>
      <w:r w:rsidRPr="00282E0E">
        <w:rPr>
          <w:rStyle w:val="FootnoteReference"/>
          <w:spacing w:val="-2"/>
          <w:sz w:val="24"/>
          <w:szCs w:val="24"/>
        </w:rPr>
        <w:footnoteReference w:id="73"/>
      </w:r>
      <w:r w:rsidRPr="00282E0E">
        <w:rPr>
          <w:rFonts w:ascii="Times New Roman" w:hAnsi="Times New Roman" w:cs="Times New Roman"/>
          <w:spacing w:val="-2"/>
          <w:sz w:val="24"/>
          <w:szCs w:val="24"/>
          <w:lang w:val="ro-RO"/>
        </w:rPr>
        <w:t xml:space="preserve"> </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Prin nevoinţa sa omul trebuie să aleagă acest drum. Este o cale ce se poate străbate numai prin libertate, străduinţă personală şi ajutorul lui Dumnezeu. Nu se mai poate oscila între înainte şi înapoi, orice stagnare este o cădere, o schimbare de sens. Numai fiind convins de importanţa realizării acestui traseu spiritual şi având, în acelaşi timp, în sine pe Dumnezeu ca punct de plecare, ca ajutor permanent şi ca ţintă de atins, omul poate să împlinească planul pe care Dumnezeu şi l-a propus cu el, înălţând totodată şi creaţia spre primirea lui Dumnezeu: „Mişcarea de care se folosesc fiinţele raţionale pentru a ajunge la existenţă, prin existenţa bună, la existenţa fericită eternă în Dumnezeu este o mişcare prin voinţă şi capătă în acestea numele de lucrare. Prin lucrare aceste fiinţe înaintează spre Dumnezeu, întrucât se purifică de pasiuni, dobândesc virtuţile, între care cea mai înaintată este iubirea şi astfel, eliberate de pasiuni, cunosc raţiunile dumnezeieşti ale lucrurilor, adică văd sensurile acestora în Dumnezeu, sau pe Dumnezeu în toate. E un drum de desăvârşire etică, de îmbogăţire în cunoaştere”.</w:t>
      </w:r>
      <w:r w:rsidRPr="00282E0E">
        <w:rPr>
          <w:rStyle w:val="FootnoteReference"/>
          <w:spacing w:val="-2"/>
          <w:sz w:val="24"/>
          <w:szCs w:val="24"/>
        </w:rPr>
        <w:footnoteReference w:id="74"/>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Dumnezeu este prezent permanent în creaţie, dar prin acţiunea omului de deschidere spre El şi de purtare de grijă faţă de lume se creează o nouă cale de transfigurare a lumii: cea prin libertatea umană. Prin viaţa curată, trăită potrivit raţionalităţii imprimate în el prin creaţie, omul se deschide lucrării Logosului Divin ca o uşă a iubirii şi ca un sălaş al odihnei Lui. Omul are grijă de creaţie, dar cheamă şi iubirea Logosului să coboare peste el şi peste lume, deoarece numai aşa mişcarea lui de împlinire a binelui poate să se desfăşoare potrivit voii lui Dumnezeu.</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p>
    <w:p w:rsidR="00282E0E" w:rsidRPr="00282E0E" w:rsidRDefault="00282E0E" w:rsidP="00282E0E">
      <w:pPr>
        <w:widowControl w:val="0"/>
        <w:spacing w:after="0" w:line="360" w:lineRule="auto"/>
        <w:ind w:firstLine="567"/>
        <w:jc w:val="both"/>
        <w:rPr>
          <w:rFonts w:ascii="Times New Roman" w:hAnsi="Times New Roman" w:cs="Times New Roman"/>
          <w:b/>
          <w:spacing w:val="-2"/>
          <w:sz w:val="24"/>
          <w:szCs w:val="24"/>
          <w:lang w:val="ro-RO"/>
        </w:rPr>
      </w:pPr>
      <w:r w:rsidRPr="00282E0E">
        <w:rPr>
          <w:rFonts w:ascii="Times New Roman" w:hAnsi="Times New Roman" w:cs="Times New Roman"/>
          <w:b/>
          <w:spacing w:val="-2"/>
          <w:sz w:val="24"/>
          <w:szCs w:val="24"/>
          <w:lang w:val="ro-RO"/>
        </w:rPr>
        <w:t>5. Concluzii</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Întreaga creaţie reprezintă darul iubirii lui Dumnezeu. Dumnezeu singur, în mod dezinteresat, hotărăşte aducerea la existenţă a omului şi a universului. El creează toate cele ce există şi în toate acestea aşează darul raţionalităţii. În acest sens, fiecare element al creaţiei primeşte o individualitate şi o unicitate specifică.</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 xml:space="preserve">Lumea şi omul sunt creaţi în conformitate cu planul şi cu voinţa lui Dumnezeu. Nimic din cele ce există nu este la voia întâmplării, nu este produsul accidentului. Dumnezeu le-a gândit pe toate în Sine, văzând şi hotărând modul în care fiecare element al cosmosului va fi zidit. El gândeşte lumea în cele mai mici amănunte ale ei şi prevede modul în care fiecare componentă şi element al creaţiei va primi existenţa. Dumnezeu generează o serie de idei, gânduri şi raţiuni referitoare la creaţie, şi tot ceea ce apare în univers este creat după acest plan măreţ şi preaminunat pe care El şi-l face cu privire la cele ce urmează să fie aduse la existenţă. Acest lucru descoperă următoarea realitate, şi anume: orice existenţă din lumea aceasta, oricât de mică şi neînsemnată ar părea, nu este lipsită de valoare şi de semnificaţie, deoarece este </w:t>
      </w:r>
      <w:r w:rsidRPr="00282E0E">
        <w:rPr>
          <w:rFonts w:ascii="Times New Roman" w:hAnsi="Times New Roman" w:cs="Times New Roman"/>
          <w:spacing w:val="-2"/>
          <w:sz w:val="24"/>
          <w:szCs w:val="24"/>
          <w:lang w:val="ro-RO"/>
        </w:rPr>
        <w:lastRenderedPageBreak/>
        <w:t>cuprinsă în planul lui Dumnezeu.</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Fiind opera lui Dumnezeu, lumea şi toate cele care o compun – de la om, înger şi până la cea mai mică particulă a creaţiei –, se bucură de o încărcătură raţională şi teologică. Toate sunt pline de raţiune şi de raţionalitate, deoarece se prezintă ca punerea în act a însăşi ideilor dumnezeieşti. Raţionalitatea ţine de fiinţa creaţiei, de structura ei cea mai profundă şi o ajută pe aceasta să se definească şi să se împlinească potrivit structurii sale teologale. Fiecărui element al creaţiei îi este proprie o raţionalitate specifică prin care se organizează, se conduce şi se împlineşte.</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În raport cu creaţia, omul se prezintă ca raţionalitatea subiectivizată, ca subiectul capabil de dialog şi de atragere, coordonare şi orientare a tuturor elementelor lumii spre scopul cel mai înalt al întregii zidiri, adică spre îndumnezeire. Persoana umană posedă o raţiune raţionalizatoare care are capacitatea de a explora şi de a pătrunde întreaga raţiune a universului pentru a o aduna în sine şi a-i imprima sensul împlinirii şi al desăvârşirii. Persoana umană este cea care ajută creaţia să-şi descopere şi să-şi valorifice virtualităţile şi capacităţile, precum şi să se prezinte în plenitudinea raţionalităţii şi a constituţiei sale teologale.</w:t>
      </w:r>
    </w:p>
    <w:p w:rsidR="00282E0E" w:rsidRPr="00282E0E" w:rsidRDefault="00282E0E" w:rsidP="00282E0E">
      <w:pPr>
        <w:widowControl w:val="0"/>
        <w:spacing w:after="0" w:line="360" w:lineRule="auto"/>
        <w:ind w:firstLine="567"/>
        <w:jc w:val="both"/>
        <w:rPr>
          <w:rFonts w:ascii="Times New Roman" w:hAnsi="Times New Roman" w:cs="Times New Roman"/>
          <w:spacing w:val="-2"/>
          <w:sz w:val="24"/>
          <w:szCs w:val="24"/>
          <w:lang w:val="ro-RO"/>
        </w:rPr>
      </w:pPr>
      <w:r w:rsidRPr="00282E0E">
        <w:rPr>
          <w:rFonts w:ascii="Times New Roman" w:hAnsi="Times New Roman" w:cs="Times New Roman"/>
          <w:spacing w:val="-2"/>
          <w:sz w:val="24"/>
          <w:szCs w:val="24"/>
          <w:lang w:val="ro-RO"/>
        </w:rPr>
        <w:t>Dumnezeu, printr-o lucrare permanentă, menţine creaţia şi umanitatea în raţionalitate. Omul şi lumea sunt gândiţi de Dumnezeu şi, în structura cea mai profundă a fiinţei lor, se prezintă drept gândurile vii, în formă subiectivizată şi materializată, ale lui Dumnezeu. Harul dumnezeiesc luminează întreaga existenţă şi o ajută să se împlinească potrivit raţiunii după care a fost creată. Astfel, în lumina învăţăturii ortodoxe despre paradigmele divine şi raţionalitatea creaţiei şi a omului, întreaga existenţă este chemată să conştientizeze tot mai mult propriile conţinuturi şi valenţe teologale.</w:t>
      </w:r>
    </w:p>
    <w:p w:rsidR="00282E0E" w:rsidRPr="00282E0E" w:rsidRDefault="00282E0E" w:rsidP="00282E0E">
      <w:pPr>
        <w:autoSpaceDE w:val="0"/>
        <w:autoSpaceDN w:val="0"/>
        <w:adjustRightInd w:val="0"/>
        <w:spacing w:after="0" w:line="360" w:lineRule="auto"/>
        <w:ind w:firstLine="567"/>
        <w:jc w:val="both"/>
        <w:rPr>
          <w:rFonts w:ascii="Times New Roman" w:hAnsi="Times New Roman" w:cs="Times New Roman"/>
          <w:color w:val="000000"/>
          <w:spacing w:val="-2"/>
          <w:sz w:val="24"/>
          <w:szCs w:val="24"/>
          <w:lang w:val="ro-RO"/>
        </w:rPr>
      </w:pPr>
    </w:p>
    <w:p w:rsidR="00282E0E" w:rsidRPr="00282E0E" w:rsidRDefault="00282E0E" w:rsidP="00282E0E">
      <w:pPr>
        <w:autoSpaceDE w:val="0"/>
        <w:autoSpaceDN w:val="0"/>
        <w:adjustRightInd w:val="0"/>
        <w:spacing w:after="0" w:line="360" w:lineRule="auto"/>
        <w:ind w:firstLine="567"/>
        <w:jc w:val="both"/>
        <w:rPr>
          <w:rFonts w:ascii="Times New Roman" w:hAnsi="Times New Roman" w:cs="Times New Roman"/>
          <w:color w:val="000000"/>
          <w:spacing w:val="-2"/>
          <w:sz w:val="24"/>
          <w:szCs w:val="24"/>
          <w:lang w:val="ro-RO"/>
        </w:rPr>
        <w:sectPr w:rsidR="00282E0E" w:rsidRPr="00282E0E" w:rsidSect="00282E0E">
          <w:headerReference w:type="even" r:id="rId7"/>
          <w:headerReference w:type="default" r:id="rId8"/>
          <w:footnotePr>
            <w:numRestart w:val="eachSect"/>
          </w:footnotePr>
          <w:pgSz w:w="11907" w:h="16840" w:code="9"/>
          <w:pgMar w:top="851" w:right="964" w:bottom="1134" w:left="964" w:header="720" w:footer="720" w:gutter="0"/>
          <w:cols w:space="720"/>
          <w:titlePg/>
          <w:docGrid w:linePitch="360"/>
        </w:sectPr>
      </w:pPr>
      <w:r w:rsidRPr="00282E0E">
        <w:rPr>
          <w:rFonts w:ascii="Times New Roman" w:hAnsi="Times New Roman" w:cs="Times New Roman"/>
          <w:noProof/>
          <w:color w:val="000000"/>
          <w:spacing w:val="-2"/>
          <w:sz w:val="24"/>
          <w:szCs w:val="24"/>
        </w:rPr>
        <mc:AlternateContent>
          <mc:Choice Requires="wps">
            <w:drawing>
              <wp:anchor distT="0" distB="0" distL="114300" distR="114300" simplePos="0" relativeHeight="251659264" behindDoc="0" locked="0" layoutInCell="1" allowOverlap="1" wp14:anchorId="0D948B4F" wp14:editId="16B1037C">
                <wp:simplePos x="0" y="0"/>
                <wp:positionH relativeFrom="column">
                  <wp:posOffset>1755449</wp:posOffset>
                </wp:positionH>
                <wp:positionV relativeFrom="paragraph">
                  <wp:posOffset>4604746</wp:posOffset>
                </wp:positionV>
                <wp:extent cx="729048" cy="407773"/>
                <wp:effectExtent l="0" t="0" r="13970" b="11430"/>
                <wp:wrapNone/>
                <wp:docPr id="58" name="Rectangle 58"/>
                <wp:cNvGraphicFramePr/>
                <a:graphic xmlns:a="http://schemas.openxmlformats.org/drawingml/2006/main">
                  <a:graphicData uri="http://schemas.microsoft.com/office/word/2010/wordprocessingShape">
                    <wps:wsp>
                      <wps:cNvSpPr/>
                      <wps:spPr>
                        <a:xfrm>
                          <a:off x="0" y="0"/>
                          <a:ext cx="729048" cy="407773"/>
                        </a:xfrm>
                        <a:prstGeom prst="rect">
                          <a:avLst/>
                        </a:prstGeom>
                        <a:solidFill>
                          <a:sysClr val="window" lastClr="FFFFFF"/>
                        </a:solidFill>
                        <a:ln w="25400" cap="flat" cmpd="sng" algn="ctr">
                          <a:solidFill>
                            <a:srgbClr val="4F81BD">
                              <a:shade val="50000"/>
                              <a:alpha val="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8" o:spid="_x0000_s1026" style="position:absolute;margin-left:138.2pt;margin-top:362.6pt;width:57.4pt;height:3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" fillcolor="window" strokecolor="#385d8a" strokeweight="2pt">
                <v:stroke opacity="0"/>
              </v:rect>
            </w:pict>
          </mc:Fallback>
        </mc:AlternateContent>
      </w:r>
    </w:p>
    <w:p w:rsidR="005B5CD6" w:rsidRPr="00282E0E" w:rsidRDefault="00561A6F" w:rsidP="00282E0E">
      <w:pPr>
        <w:spacing w:line="360" w:lineRule="auto"/>
        <w:rPr>
          <w:sz w:val="24"/>
          <w:szCs w:val="24"/>
        </w:rPr>
      </w:pPr>
    </w:p>
    <w:sectPr w:rsidR="005B5CD6" w:rsidRPr="00282E0E" w:rsidSect="00282E0E">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1A6F" w:rsidRDefault="00561A6F" w:rsidP="00282E0E">
      <w:pPr>
        <w:spacing w:after="0" w:line="240" w:lineRule="auto"/>
      </w:pPr>
      <w:r>
        <w:separator/>
      </w:r>
    </w:p>
  </w:endnote>
  <w:endnote w:type="continuationSeparator" w:id="0">
    <w:p w:rsidR="00561A6F" w:rsidRDefault="00561A6F" w:rsidP="00282E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1A6F" w:rsidRDefault="00561A6F" w:rsidP="00282E0E">
      <w:pPr>
        <w:spacing w:after="0" w:line="240" w:lineRule="auto"/>
      </w:pPr>
      <w:r>
        <w:separator/>
      </w:r>
    </w:p>
  </w:footnote>
  <w:footnote w:type="continuationSeparator" w:id="0">
    <w:p w:rsidR="00561A6F" w:rsidRDefault="00561A6F" w:rsidP="00282E0E">
      <w:pPr>
        <w:spacing w:after="0" w:line="240" w:lineRule="auto"/>
      </w:pPr>
      <w:r>
        <w:continuationSeparator/>
      </w:r>
    </w:p>
  </w:footnote>
  <w:footnote w:id="1">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Pr. Prof. Dumitru Stăniloae</w:t>
      </w:r>
      <w:r w:rsidRPr="008D59B9">
        <w:rPr>
          <w:spacing w:val="-2"/>
        </w:rPr>
        <w:t xml:space="preserve">, „Realitatea tainică a Bisericii”, </w:t>
      </w:r>
      <w:r w:rsidRPr="008D59B9">
        <w:rPr>
          <w:i/>
          <w:spacing w:val="-2"/>
        </w:rPr>
        <w:t>Ortodoxia</w:t>
      </w:r>
      <w:r w:rsidRPr="008D59B9">
        <w:rPr>
          <w:spacing w:val="-2"/>
        </w:rPr>
        <w:t>, nr. 3/1984, p. 415. „Creaţia însăşi este un abis, un adânc fără fund pentru cunoaşterea noastră, prin raţiunile şi energiile tuturor componentelor ei, până la micimi la care nu putea ajunge; şi prin combinarea într-un fel identică, în alt fel mereu nouă a lor, datorită şi intervenţiilor umane sau folosirii lor mereu noi de oameni. Cine poate şti câte energii se mai ascund în cosmos ale cărui margini şi a cărui complexitate nu le putem cunoaşte şi nu le va cunoaşte omul niciodată. Numai Dumnezeu le ştie mărginirea, pentru că numai El le cunoaşte în întregime. Omul nu va cunoaşte niciodată marginile mici şi mari ale cosmosului, pentru că ştiinţa lui mereu mărginită nu va ajunge niciodată la sfârşit” (</w:t>
      </w:r>
      <w:r w:rsidRPr="008D59B9">
        <w:rPr>
          <w:smallCaps/>
          <w:spacing w:val="-2"/>
        </w:rPr>
        <w:t>Idem</w:t>
      </w:r>
      <w:r w:rsidRPr="008D59B9">
        <w:rPr>
          <w:spacing w:val="-2"/>
        </w:rPr>
        <w:t xml:space="preserve">, „nota 345”, la: </w:t>
      </w:r>
      <w:r w:rsidRPr="008D59B9">
        <w:rPr>
          <w:smallCaps/>
          <w:spacing w:val="-2"/>
        </w:rPr>
        <w:t>Sf. Simeon Noul Teolog</w:t>
      </w:r>
      <w:r w:rsidRPr="008D59B9">
        <w:rPr>
          <w:spacing w:val="-2"/>
        </w:rPr>
        <w:t xml:space="preserve">, </w:t>
      </w:r>
      <w:r w:rsidRPr="008D59B9">
        <w:rPr>
          <w:i/>
          <w:spacing w:val="-2"/>
        </w:rPr>
        <w:t>Imnele iubirii dumnezeieşti</w:t>
      </w:r>
      <w:r w:rsidRPr="008D59B9">
        <w:rPr>
          <w:spacing w:val="-2"/>
        </w:rPr>
        <w:t xml:space="preserve">, 21, în: </w:t>
      </w:r>
      <w:r w:rsidRPr="008D59B9">
        <w:rPr>
          <w:smallCaps/>
          <w:spacing w:val="-2"/>
        </w:rPr>
        <w:t>Pr. Prof. Dr. Dumitru Stăniloae,</w:t>
      </w:r>
      <w:r w:rsidRPr="008D59B9">
        <w:rPr>
          <w:i/>
          <w:spacing w:val="-2"/>
        </w:rPr>
        <w:t xml:space="preserve"> Studii de Teologie Dogmatică Ortodoxă</w:t>
      </w:r>
      <w:r w:rsidRPr="008D59B9">
        <w:rPr>
          <w:spacing w:val="-2"/>
        </w:rPr>
        <w:t>, Ed. Mitropoliei Olteniei, Craiova, 1991, p. 450).</w:t>
      </w:r>
    </w:p>
  </w:footnote>
  <w:footnote w:id="2">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Dr. Asist. Vasile Răducă</w:t>
      </w:r>
      <w:r w:rsidRPr="008D59B9">
        <w:rPr>
          <w:spacing w:val="-2"/>
        </w:rPr>
        <w:t xml:space="preserve">, „Teodicee şi cosmologie la Sfântul Grigorie de Nyssa”, </w:t>
      </w:r>
      <w:r w:rsidRPr="008D59B9">
        <w:rPr>
          <w:i/>
          <w:spacing w:val="-2"/>
        </w:rPr>
        <w:t>Studii Teologice</w:t>
      </w:r>
      <w:r w:rsidRPr="008D59B9">
        <w:rPr>
          <w:spacing w:val="-2"/>
        </w:rPr>
        <w:t xml:space="preserve">, nr. 1-2/1992, p. 92. </w:t>
      </w:r>
    </w:p>
  </w:footnote>
  <w:footnote w:id="3">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Prof. </w:t>
      </w:r>
      <w:r w:rsidRPr="008D59B9">
        <w:rPr>
          <w:smallCaps/>
          <w:spacing w:val="-2"/>
        </w:rPr>
        <w:t>N. Chiţescu</w:t>
      </w:r>
      <w:r w:rsidRPr="008D59B9">
        <w:rPr>
          <w:spacing w:val="-2"/>
        </w:rPr>
        <w:t xml:space="preserve">, „Paradigmele divine şi problemele pe care le ridică ele pentru Teologia Dogmatică”, </w:t>
      </w:r>
      <w:r w:rsidRPr="008D59B9">
        <w:rPr>
          <w:i/>
          <w:spacing w:val="-2"/>
        </w:rPr>
        <w:t>Ortodoxia</w:t>
      </w:r>
      <w:r w:rsidRPr="008D59B9">
        <w:rPr>
          <w:spacing w:val="-2"/>
        </w:rPr>
        <w:t>, nr. 1/1958, p. 37.</w:t>
      </w:r>
    </w:p>
  </w:footnote>
  <w:footnote w:id="4">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Sf. Maxim Mărturisitorul</w:t>
      </w:r>
      <w:r w:rsidRPr="008D59B9">
        <w:rPr>
          <w:spacing w:val="-2"/>
        </w:rPr>
        <w:t xml:space="preserve">, </w:t>
      </w:r>
      <w:r w:rsidRPr="008D59B9">
        <w:rPr>
          <w:i/>
          <w:spacing w:val="-2"/>
        </w:rPr>
        <w:t>Răspunsuri către Talasie</w:t>
      </w:r>
      <w:r w:rsidRPr="008D59B9">
        <w:rPr>
          <w:spacing w:val="-2"/>
        </w:rPr>
        <w:t>, 51, Filocalia 3, trad. Pr. Prof. Dr. Dumitru Stăniloae, Ed. Humanitas, Bucureşti, 1999, p. 200.</w:t>
      </w:r>
    </w:p>
  </w:footnote>
  <w:footnote w:id="5">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Prof. </w:t>
      </w:r>
      <w:r w:rsidRPr="008D59B9">
        <w:rPr>
          <w:smallCaps/>
          <w:spacing w:val="-2"/>
        </w:rPr>
        <w:t>N. Chiţescu</w:t>
      </w:r>
      <w:r w:rsidRPr="008D59B9">
        <w:rPr>
          <w:spacing w:val="-2"/>
        </w:rPr>
        <w:t>, „Paradigmele divine şi problemele pe care le ridică ele pentru Teologia Dogmatică”, p. 39.</w:t>
      </w:r>
    </w:p>
  </w:footnote>
  <w:footnote w:id="6">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Ipolit</w:t>
      </w:r>
      <w:r w:rsidRPr="008D59B9">
        <w:rPr>
          <w:spacing w:val="-2"/>
        </w:rPr>
        <w:t xml:space="preserve">, </w:t>
      </w:r>
      <w:r w:rsidRPr="008D59B9">
        <w:rPr>
          <w:i/>
          <w:spacing w:val="-2"/>
        </w:rPr>
        <w:t>Philosophismena</w:t>
      </w:r>
      <w:r w:rsidRPr="008D59B9">
        <w:rPr>
          <w:spacing w:val="-2"/>
        </w:rPr>
        <w:t xml:space="preserve">, X, 32, apud </w:t>
      </w:r>
      <w:r w:rsidRPr="008D59B9">
        <w:rPr>
          <w:smallCaps/>
          <w:spacing w:val="-2"/>
        </w:rPr>
        <w:t>Prof. N. Chiţescu</w:t>
      </w:r>
      <w:r w:rsidRPr="008D59B9">
        <w:rPr>
          <w:spacing w:val="-2"/>
        </w:rPr>
        <w:t>, „Paradigmele divine şi problemele pe care le ridică ele pentru Teologia Dogmatică”, p. 38.</w:t>
      </w:r>
    </w:p>
  </w:footnote>
  <w:footnote w:id="7">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Vladimir </w:t>
      </w:r>
      <w:r w:rsidRPr="008D59B9">
        <w:rPr>
          <w:smallCaps/>
          <w:spacing w:val="-2"/>
        </w:rPr>
        <w:t>Lossky</w:t>
      </w:r>
      <w:r w:rsidRPr="008D59B9">
        <w:rPr>
          <w:spacing w:val="-2"/>
        </w:rPr>
        <w:t xml:space="preserve">, </w:t>
      </w:r>
      <w:r w:rsidRPr="008D59B9">
        <w:rPr>
          <w:i/>
          <w:spacing w:val="-2"/>
        </w:rPr>
        <w:t>Teologia Dogmatică</w:t>
      </w:r>
      <w:r w:rsidRPr="008D59B9">
        <w:rPr>
          <w:spacing w:val="-2"/>
        </w:rPr>
        <w:t>, trad. Pr. Dr. Cristian Galeriu, Ed. Anastasia, Bucureşti, 2014, p. 89.</w:t>
      </w:r>
    </w:p>
  </w:footnote>
  <w:footnote w:id="8">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Ioannis </w:t>
      </w:r>
      <w:r w:rsidRPr="008D59B9">
        <w:rPr>
          <w:smallCaps/>
          <w:spacing w:val="-2"/>
        </w:rPr>
        <w:t>Zizioulas</w:t>
      </w:r>
      <w:r w:rsidRPr="008D59B9">
        <w:rPr>
          <w:spacing w:val="-2"/>
        </w:rPr>
        <w:t xml:space="preserve">, </w:t>
      </w:r>
      <w:r w:rsidRPr="008D59B9">
        <w:rPr>
          <w:i/>
          <w:spacing w:val="-2"/>
        </w:rPr>
        <w:t>Creaţia ca Euharistie</w:t>
      </w:r>
      <w:r w:rsidRPr="008D59B9">
        <w:rPr>
          <w:spacing w:val="-2"/>
        </w:rPr>
        <w:t>, trad. Caliopie Papacioc, Ed. Bizantină, Bucureşti, 1999, p. 60.</w:t>
      </w:r>
    </w:p>
  </w:footnote>
  <w:footnote w:id="9">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Fer. </w:t>
      </w:r>
      <w:r w:rsidRPr="008D59B9">
        <w:rPr>
          <w:smallCaps/>
          <w:spacing w:val="-2"/>
        </w:rPr>
        <w:t>Augustin</w:t>
      </w:r>
      <w:r w:rsidRPr="008D59B9">
        <w:rPr>
          <w:spacing w:val="-2"/>
        </w:rPr>
        <w:t xml:space="preserve">, </w:t>
      </w:r>
      <w:r w:rsidRPr="008D59B9">
        <w:rPr>
          <w:i/>
          <w:spacing w:val="-2"/>
        </w:rPr>
        <w:t>Confessiones (Mărturisiri)</w:t>
      </w:r>
      <w:r w:rsidRPr="008D59B9">
        <w:rPr>
          <w:spacing w:val="-2"/>
        </w:rPr>
        <w:t>, Cartea a unsprezecea, XIII-XIV, 16-17, ediţia a II-a, trad. Prof. Dr. Docent Nicolae Barbu, Ed. IBMBOR, Bucureşti, 1994, p. 340.</w:t>
      </w:r>
    </w:p>
  </w:footnote>
  <w:footnote w:id="10">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Dionisie Areopagitul</w:t>
      </w:r>
      <w:r w:rsidRPr="008D59B9">
        <w:rPr>
          <w:spacing w:val="-2"/>
        </w:rPr>
        <w:t xml:space="preserve">, </w:t>
      </w:r>
      <w:r w:rsidRPr="008D59B9">
        <w:rPr>
          <w:i/>
          <w:spacing w:val="-2"/>
        </w:rPr>
        <w:t>Despre Numirile Dumnezeieşti</w:t>
      </w:r>
      <w:r w:rsidRPr="008D59B9">
        <w:rPr>
          <w:spacing w:val="-2"/>
        </w:rPr>
        <w:t xml:space="preserve">, VII, 2, în: </w:t>
      </w:r>
      <w:r w:rsidRPr="008D59B9">
        <w:rPr>
          <w:smallCaps/>
          <w:spacing w:val="-2"/>
        </w:rPr>
        <w:t>Sf. Dionisie Areopagitul</w:t>
      </w:r>
      <w:r w:rsidRPr="008D59B9">
        <w:rPr>
          <w:spacing w:val="-2"/>
        </w:rPr>
        <w:t xml:space="preserve">, </w:t>
      </w:r>
      <w:r w:rsidRPr="008D59B9">
        <w:rPr>
          <w:i/>
          <w:spacing w:val="-2"/>
        </w:rPr>
        <w:t>Opere complete</w:t>
      </w:r>
      <w:r w:rsidRPr="008D59B9">
        <w:rPr>
          <w:spacing w:val="-2"/>
        </w:rPr>
        <w:t>, trad. Pr. Dumitru Stăniloae, Ed. Paideia, Bucureşti, 1996, pp. 163-164.</w:t>
      </w:r>
    </w:p>
  </w:footnote>
  <w:footnote w:id="11">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George </w:t>
      </w:r>
      <w:r w:rsidRPr="008D59B9">
        <w:rPr>
          <w:smallCaps/>
          <w:spacing w:val="-2"/>
        </w:rPr>
        <w:t>Florovsky</w:t>
      </w:r>
      <w:r w:rsidRPr="008D59B9">
        <w:rPr>
          <w:spacing w:val="-2"/>
        </w:rPr>
        <w:t xml:space="preserve">, „Ideea de creaţie în filosofia creştină”, trad. Pr. Ciprian Bahrim, </w:t>
      </w:r>
      <w:r w:rsidRPr="008D59B9">
        <w:rPr>
          <w:i/>
          <w:spacing w:val="-2"/>
        </w:rPr>
        <w:t>Teologie şi Viaţă</w:t>
      </w:r>
      <w:r w:rsidRPr="008D59B9">
        <w:rPr>
          <w:spacing w:val="-2"/>
        </w:rPr>
        <w:t>, nr. 1-4/1998, p. 38.</w:t>
      </w:r>
    </w:p>
  </w:footnote>
  <w:footnote w:id="12">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Maxim Mărturisitorul</w:t>
      </w:r>
      <w:r w:rsidRPr="008D59B9">
        <w:rPr>
          <w:spacing w:val="-2"/>
        </w:rPr>
        <w:t xml:space="preserve">, „Scolii la Despre Numirile Dumnezeieşti”, VII, 3, în: </w:t>
      </w:r>
      <w:r w:rsidRPr="008D59B9">
        <w:rPr>
          <w:smallCaps/>
          <w:spacing w:val="-2"/>
        </w:rPr>
        <w:t>Sf. Dionisie Areopagitul</w:t>
      </w:r>
      <w:r w:rsidRPr="008D59B9">
        <w:rPr>
          <w:spacing w:val="-2"/>
        </w:rPr>
        <w:t xml:space="preserve">, </w:t>
      </w:r>
      <w:r w:rsidRPr="008D59B9">
        <w:rPr>
          <w:i/>
          <w:spacing w:val="-2"/>
        </w:rPr>
        <w:t>Opere complete</w:t>
      </w:r>
      <w:r w:rsidRPr="008D59B9">
        <w:rPr>
          <w:spacing w:val="-2"/>
        </w:rPr>
        <w:t>, p. 214.</w:t>
      </w:r>
    </w:p>
  </w:footnote>
  <w:footnote w:id="13">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Grigorie Teologul</w:t>
      </w:r>
      <w:r w:rsidRPr="008D59B9">
        <w:rPr>
          <w:spacing w:val="-2"/>
        </w:rPr>
        <w:t xml:space="preserve">, </w:t>
      </w:r>
      <w:r w:rsidRPr="008D59B9">
        <w:rPr>
          <w:i/>
          <w:spacing w:val="-2"/>
        </w:rPr>
        <w:t>Cuvântarea a XLV-a</w:t>
      </w:r>
      <w:r w:rsidRPr="008D59B9">
        <w:rPr>
          <w:spacing w:val="-2"/>
        </w:rPr>
        <w:t xml:space="preserve">, 5, apud </w:t>
      </w:r>
      <w:r w:rsidRPr="008D59B9">
        <w:rPr>
          <w:smallCaps/>
          <w:spacing w:val="-2"/>
        </w:rPr>
        <w:t>Prof. N. Chiţescu</w:t>
      </w:r>
      <w:r w:rsidRPr="008D59B9">
        <w:rPr>
          <w:spacing w:val="-2"/>
        </w:rPr>
        <w:t>, „Paradigmele divine şi problemele pe care le ridică ele pentru Teologia Dogmatică”, nota 48, p. 41.</w:t>
      </w:r>
    </w:p>
  </w:footnote>
  <w:footnote w:id="14">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Atanasie cel Mare</w:t>
      </w:r>
      <w:r w:rsidRPr="008D59B9">
        <w:rPr>
          <w:spacing w:val="-2"/>
        </w:rPr>
        <w:t xml:space="preserve">, </w:t>
      </w:r>
      <w:r w:rsidRPr="008D59B9">
        <w:rPr>
          <w:i/>
          <w:spacing w:val="-2"/>
        </w:rPr>
        <w:t>Cuvânt împotriva elinilor</w:t>
      </w:r>
      <w:r w:rsidRPr="008D59B9">
        <w:rPr>
          <w:spacing w:val="-2"/>
        </w:rPr>
        <w:t xml:space="preserve">, 42, în: </w:t>
      </w:r>
      <w:r w:rsidRPr="008D59B9">
        <w:rPr>
          <w:smallCaps/>
          <w:spacing w:val="-2"/>
        </w:rPr>
        <w:t>Sf. Atanasie cel Mare</w:t>
      </w:r>
      <w:r w:rsidRPr="008D59B9">
        <w:rPr>
          <w:spacing w:val="-2"/>
        </w:rPr>
        <w:t xml:space="preserve">, </w:t>
      </w:r>
      <w:r w:rsidRPr="008D59B9">
        <w:rPr>
          <w:i/>
          <w:spacing w:val="-2"/>
        </w:rPr>
        <w:t>Scrieri</w:t>
      </w:r>
      <w:r w:rsidRPr="008D59B9">
        <w:rPr>
          <w:spacing w:val="-2"/>
        </w:rPr>
        <w:t>, partea I, PSB 15, trad. Pr. Prof. Dumitru Stăniloae, Ed. IBMBOR, Bucureşti, 1987, p. 79.</w:t>
      </w:r>
    </w:p>
  </w:footnote>
  <w:footnote w:id="15">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Dumitru Stăniloae</w:t>
      </w:r>
      <w:r w:rsidRPr="008D59B9">
        <w:rPr>
          <w:spacing w:val="-2"/>
        </w:rPr>
        <w:t xml:space="preserve">, „nota 97”, la: </w:t>
      </w:r>
      <w:r w:rsidRPr="008D59B9">
        <w:rPr>
          <w:smallCaps/>
          <w:spacing w:val="-2"/>
        </w:rPr>
        <w:t>Sf. Atanasie cel Mare</w:t>
      </w:r>
      <w:r w:rsidRPr="008D59B9">
        <w:rPr>
          <w:spacing w:val="-2"/>
        </w:rPr>
        <w:t xml:space="preserve">, </w:t>
      </w:r>
      <w:r w:rsidRPr="008D59B9">
        <w:rPr>
          <w:i/>
          <w:spacing w:val="-2"/>
        </w:rPr>
        <w:t>Cuvânt împotriva elinilor</w:t>
      </w:r>
      <w:r w:rsidRPr="008D59B9">
        <w:rPr>
          <w:spacing w:val="-2"/>
        </w:rPr>
        <w:t>, 41, PSB 15, p. 78.</w:t>
      </w:r>
    </w:p>
  </w:footnote>
  <w:footnote w:id="16">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Maxim Mărturisitorul</w:t>
      </w:r>
      <w:r w:rsidRPr="008D59B9">
        <w:rPr>
          <w:spacing w:val="-2"/>
        </w:rPr>
        <w:t xml:space="preserve">, </w:t>
      </w:r>
      <w:r w:rsidRPr="008D59B9">
        <w:rPr>
          <w:i/>
          <w:spacing w:val="-2"/>
        </w:rPr>
        <w:t>Răspunsuri către Talasie</w:t>
      </w:r>
      <w:r w:rsidRPr="008D59B9">
        <w:rPr>
          <w:spacing w:val="-2"/>
        </w:rPr>
        <w:t>, 13, Filocalia 3, p. 64.</w:t>
      </w:r>
    </w:p>
  </w:footnote>
  <w:footnote w:id="17">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pacing w:val="-2"/>
        </w:rPr>
        <w:t xml:space="preserve">„Cine </w:t>
      </w:r>
      <w:r w:rsidRPr="008D59B9">
        <w:rPr>
          <w:spacing w:val="-2"/>
        </w:rPr>
        <w:t>este acela care a orânduit cele cereşti şi cele pământeşti, toate cele din aer şi toate cele din apă, dar, mai vârtos, cele dinaintea acestora, cerul, pământul, aerul, natura focului şi a apei? Cine le-a amestecat şi le-a împărţit pe acestea? Cine este acela care le-a pus în mişcare şi conduce mersul lor neîncetat şi neîmpiedicat? Nu este oare făuritorul lor acela care a pus în toate o lege, potrivit căreia totul se conduce şi se guvernează? Şi cine este făuritorul lor? Nu este oare acela care le-a făcut şi le-a adus la existenţă? Căci nu vom da întâmplării asemenea putere! Dar să admitem că s-au făcut prin întâmplare. A cui este orânduirea acestora? Să o admitem, dacă vrei, şi pe aceasta. A cui este atunci conservarea şi păstrarea lor, potrivit legilor după care, la început, au fost aduse la existenţă? Evident, a altcuiva decât a întâmplării. Iar acesta cine este altul dacă nu Dumnezeu?” (</w:t>
      </w:r>
      <w:r w:rsidRPr="008D59B9">
        <w:rPr>
          <w:smallCaps/>
          <w:spacing w:val="-2"/>
        </w:rPr>
        <w:t>Sf. Ioan Damaschin</w:t>
      </w:r>
      <w:r w:rsidRPr="008D59B9">
        <w:rPr>
          <w:spacing w:val="-2"/>
        </w:rPr>
        <w:t xml:space="preserve">, </w:t>
      </w:r>
      <w:r w:rsidRPr="008D59B9">
        <w:rPr>
          <w:i/>
          <w:spacing w:val="-2"/>
        </w:rPr>
        <w:t>Dogmatica</w:t>
      </w:r>
      <w:r w:rsidRPr="008D59B9">
        <w:rPr>
          <w:spacing w:val="-2"/>
        </w:rPr>
        <w:t>, I, 3, trad. Pr. Prof. Dumitru Fecioru, Ed. IBMBOR, Bucureşti, 2005, p. 19).</w:t>
      </w:r>
    </w:p>
  </w:footnote>
  <w:footnote w:id="18">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Dumitru Popescu</w:t>
      </w:r>
      <w:r w:rsidRPr="008D59B9">
        <w:rPr>
          <w:spacing w:val="-2"/>
        </w:rPr>
        <w:t xml:space="preserve">, </w:t>
      </w:r>
      <w:r w:rsidRPr="008D59B9">
        <w:rPr>
          <w:i/>
          <w:spacing w:val="-2"/>
        </w:rPr>
        <w:t>Ortodoxie şi contemporaneitate</w:t>
      </w:r>
      <w:r w:rsidRPr="008D59B9">
        <w:rPr>
          <w:spacing w:val="-2"/>
        </w:rPr>
        <w:t>, Ed. Diogene, Bucureşti, 1996, p. 187.</w:t>
      </w:r>
    </w:p>
  </w:footnote>
  <w:footnote w:id="19">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bCs/>
          <w:smallCaps/>
          <w:spacing w:val="-2"/>
        </w:rPr>
        <w:t>Idem</w:t>
      </w:r>
      <w:r w:rsidRPr="008D59B9">
        <w:rPr>
          <w:bCs/>
          <w:spacing w:val="-2"/>
        </w:rPr>
        <w:t xml:space="preserve">, </w:t>
      </w:r>
      <w:r w:rsidRPr="008D59B9">
        <w:rPr>
          <w:bCs/>
          <w:i/>
          <w:iCs/>
          <w:spacing w:val="-2"/>
        </w:rPr>
        <w:t>Omul fără rădăcini</w:t>
      </w:r>
      <w:r w:rsidRPr="008D59B9">
        <w:rPr>
          <w:bCs/>
          <w:spacing w:val="-2"/>
        </w:rPr>
        <w:t>, Ed. Nemira, Bucureşti, 2001, p. 16.</w:t>
      </w:r>
    </w:p>
  </w:footnote>
  <w:footnote w:id="20">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Dr. Dumitru Stăniloae</w:t>
      </w:r>
      <w:r w:rsidRPr="008D59B9">
        <w:rPr>
          <w:spacing w:val="-2"/>
        </w:rPr>
        <w:t xml:space="preserve">, </w:t>
      </w:r>
      <w:r w:rsidRPr="008D59B9">
        <w:rPr>
          <w:i/>
          <w:spacing w:val="-2"/>
        </w:rPr>
        <w:t>Teologia Dogmatică Ortodoxă</w:t>
      </w:r>
      <w:r w:rsidRPr="008D59B9">
        <w:rPr>
          <w:spacing w:val="-2"/>
        </w:rPr>
        <w:t>, vol. 1, ediţia a doua, Ed. IBMBOR, Bucureşti, 1996, p. 234.</w:t>
      </w:r>
    </w:p>
  </w:footnote>
  <w:footnote w:id="21">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Dr. Dumitru Radu</w:t>
      </w:r>
      <w:r w:rsidRPr="008D59B9">
        <w:rPr>
          <w:spacing w:val="-2"/>
        </w:rPr>
        <w:t xml:space="preserve">, „Mântuirea, a doua creaţie a lumii”, </w:t>
      </w:r>
      <w:r w:rsidRPr="008D59B9">
        <w:rPr>
          <w:i/>
          <w:spacing w:val="-2"/>
        </w:rPr>
        <w:t>Ortodoxia</w:t>
      </w:r>
      <w:r w:rsidRPr="008D59B9">
        <w:rPr>
          <w:spacing w:val="-2"/>
        </w:rPr>
        <w:t>, nr. 2/1986, pp. 44-45.</w:t>
      </w:r>
    </w:p>
  </w:footnote>
  <w:footnote w:id="22">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Grigorie de Nyssa</w:t>
      </w:r>
      <w:r w:rsidRPr="008D59B9">
        <w:rPr>
          <w:spacing w:val="-2"/>
        </w:rPr>
        <w:t xml:space="preserve">, </w:t>
      </w:r>
      <w:r w:rsidRPr="008D59B9">
        <w:rPr>
          <w:i/>
          <w:spacing w:val="-2"/>
        </w:rPr>
        <w:t>Cuvânt apologetic la Hexaimeron, Către fratele său Petru</w:t>
      </w:r>
      <w:r w:rsidRPr="008D59B9">
        <w:rPr>
          <w:spacing w:val="-2"/>
        </w:rPr>
        <w:t xml:space="preserve">, în: </w:t>
      </w:r>
      <w:r w:rsidRPr="008D59B9">
        <w:rPr>
          <w:smallCaps/>
          <w:spacing w:val="-2"/>
        </w:rPr>
        <w:t xml:space="preserve">Sf. Grigorie de Nyssa, </w:t>
      </w:r>
      <w:r w:rsidRPr="008D59B9">
        <w:rPr>
          <w:spacing w:val="-2"/>
        </w:rPr>
        <w:t>Scrieri, partea a doua, PSB 30, trad. Pr. Prof. Dr. Teodor Bodogae, Ed. IBMBOR, Bucureşti, 1998, p. 99.</w:t>
      </w:r>
    </w:p>
  </w:footnote>
  <w:footnote w:id="23">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Ibidem</w:t>
      </w:r>
      <w:r w:rsidRPr="008D59B9">
        <w:rPr>
          <w:spacing w:val="-2"/>
        </w:rPr>
        <w:t xml:space="preserve">, </w:t>
      </w:r>
      <w:r w:rsidRPr="008D59B9">
        <w:rPr>
          <w:spacing w:val="-2"/>
        </w:rPr>
        <w:t>p. 112.</w:t>
      </w:r>
    </w:p>
  </w:footnote>
  <w:footnote w:id="24">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Idem</w:t>
      </w:r>
      <w:r w:rsidRPr="008D59B9">
        <w:rPr>
          <w:spacing w:val="-2"/>
        </w:rPr>
        <w:t xml:space="preserve">, </w:t>
      </w:r>
      <w:r w:rsidRPr="008D59B9">
        <w:rPr>
          <w:i/>
          <w:spacing w:val="-2"/>
        </w:rPr>
        <w:t>Marele cuvânt catehetic sau Despre învăţământul religios</w:t>
      </w:r>
      <w:r w:rsidRPr="008D59B9">
        <w:rPr>
          <w:spacing w:val="-2"/>
        </w:rPr>
        <w:t>, 1, PSB 30, p. 289.</w:t>
      </w:r>
    </w:p>
  </w:footnote>
  <w:footnote w:id="25">
    <w:p w:rsidR="00282E0E" w:rsidRPr="008D59B9" w:rsidRDefault="00282E0E" w:rsidP="00282E0E">
      <w:pPr>
        <w:pStyle w:val="FootnoteText"/>
        <w:jc w:val="both"/>
        <w:rPr>
          <w:spacing w:val="-2"/>
        </w:rPr>
      </w:pPr>
      <w:r w:rsidRPr="008D59B9">
        <w:rPr>
          <w:rStyle w:val="FootnoteReference"/>
          <w:spacing w:val="-2"/>
        </w:rPr>
        <w:footnoteRef/>
      </w:r>
      <w:r w:rsidRPr="008D59B9">
        <w:rPr>
          <w:spacing w:val="-2"/>
          <w:lang w:val="fr-FR"/>
        </w:rPr>
        <w:t xml:space="preserve"> </w:t>
      </w:r>
      <w:r w:rsidRPr="008D59B9">
        <w:rPr>
          <w:smallCaps/>
          <w:spacing w:val="-2"/>
        </w:rPr>
        <w:t xml:space="preserve">Sf. </w:t>
      </w:r>
      <w:r w:rsidRPr="008D59B9">
        <w:rPr>
          <w:smallCaps/>
          <w:spacing w:val="-2"/>
        </w:rPr>
        <w:t>Grigorie de Nazianz</w:t>
      </w:r>
      <w:r w:rsidRPr="008D59B9">
        <w:rPr>
          <w:spacing w:val="-2"/>
        </w:rPr>
        <w:t xml:space="preserve">, </w:t>
      </w:r>
      <w:r w:rsidRPr="008D59B9">
        <w:rPr>
          <w:i/>
          <w:spacing w:val="-2"/>
        </w:rPr>
        <w:t>Cuvântarea 30</w:t>
      </w:r>
      <w:r w:rsidRPr="008D59B9">
        <w:rPr>
          <w:spacing w:val="-2"/>
        </w:rPr>
        <w:t>, 20.</w:t>
      </w:r>
    </w:p>
  </w:footnote>
  <w:footnote w:id="26">
    <w:p w:rsidR="00282E0E" w:rsidRPr="008D59B9" w:rsidRDefault="00282E0E" w:rsidP="00282E0E">
      <w:pPr>
        <w:pStyle w:val="FootnoteText"/>
        <w:rPr>
          <w:spacing w:val="-2"/>
        </w:rPr>
      </w:pPr>
      <w:r w:rsidRPr="008D59B9">
        <w:rPr>
          <w:rStyle w:val="FootnoteReference"/>
          <w:spacing w:val="-2"/>
        </w:rPr>
        <w:footnoteRef/>
      </w:r>
      <w:r w:rsidRPr="008D59B9">
        <w:rPr>
          <w:spacing w:val="-2"/>
        </w:rPr>
        <w:t xml:space="preserve"> </w:t>
      </w:r>
      <w:r w:rsidRPr="008D59B9">
        <w:rPr>
          <w:smallCaps/>
          <w:spacing w:val="-2"/>
        </w:rPr>
        <w:t xml:space="preserve">Vladimir </w:t>
      </w:r>
      <w:r w:rsidRPr="008D59B9">
        <w:rPr>
          <w:smallCaps/>
          <w:spacing w:val="-2"/>
        </w:rPr>
        <w:t>Lossky</w:t>
      </w:r>
      <w:r w:rsidRPr="008D59B9">
        <w:rPr>
          <w:spacing w:val="-2"/>
        </w:rPr>
        <w:t xml:space="preserve">, </w:t>
      </w:r>
      <w:r w:rsidRPr="008D59B9">
        <w:rPr>
          <w:i/>
          <w:spacing w:val="-2"/>
        </w:rPr>
        <w:t>Teologia Dogmatică</w:t>
      </w:r>
      <w:r w:rsidRPr="008D59B9">
        <w:rPr>
          <w:spacing w:val="-2"/>
        </w:rPr>
        <w:t>, p. 94.</w:t>
      </w:r>
    </w:p>
  </w:footnote>
  <w:footnote w:id="27">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Ioan Damaschin</w:t>
      </w:r>
      <w:r w:rsidRPr="008D59B9">
        <w:rPr>
          <w:spacing w:val="-2"/>
        </w:rPr>
        <w:t xml:space="preserve">, </w:t>
      </w:r>
      <w:r w:rsidRPr="008D59B9">
        <w:rPr>
          <w:i/>
          <w:spacing w:val="-2"/>
        </w:rPr>
        <w:t>Dogmatica</w:t>
      </w:r>
      <w:r w:rsidRPr="008D59B9">
        <w:rPr>
          <w:spacing w:val="-2"/>
        </w:rPr>
        <w:t>, II, 2, p. 52. „Pe când la Origen raţiunile erau una cu spiritele preexistente, unite oarecum fiinţial cu Logosul, la sfântul Maxim raţiunile sunt numai gânduri ale lui Dumnezeu, conform cărora aduce făpturile la existenţă prin hotărârea voinţei Sale. Raţiunile nu sunt existenţe, ci gânduri ale lui Dumnezeu, după care sunt create făpturile, din care unele sunt persoane de adâncimi indefinite. Prin creaţie se trece de la planul gândirii la planul ontologic, de la planul făpturilor gândite de Dumnezeu, la planul existenţei lor prin voinţa lui Dumnezeu… Raţiunile făpturilor îşi au modelele lor în Logosul Divin care e Raţiune ipostatică supremă şi e de trebuinţă ca El – ca Persoană – să vrea să creeze lumea, ca ea să fie adusă la existenţă conform raţiunilor sau gândurilor aflate în cugetarea Lui, dar şi după chipul Lui. În aceasta se arată adevărata putere a lui Dumnezeu, superioară celei a existenţelor create. Aducând la existenţă făpturile conform cu raţiunile lor existente în Logosul suprem, El sădeşte în acestea mişcarea prin care ele au să se conformeze, cât mai deplin şi cu voia lor, cu raţiunile lor aflătoare în Dumnezeu, dar şi să se unească cu El ca Persoană. Creaţia produce o ramificare a raţiunilor din unitatea lor în Logosul Divin şi mişcarea produce readunarea lor în această unitate. Creaţia e propriu-zis o aducere la existenţă a mulţimii făpturilor, conform raţiunilor lor unite în Logosul Divin, făpturi care prin mişcarea lor trebuie să ajungă la o unire strânsă cu raţiunile lor din Logosul Divin şi, prin aceasta, şi cu El şi între ele” (</w:t>
      </w:r>
      <w:r w:rsidRPr="008D59B9">
        <w:rPr>
          <w:smallCaps/>
          <w:spacing w:val="-2"/>
        </w:rPr>
        <w:t>Pr. Prof. Dr. Dumitru Stăniloae</w:t>
      </w:r>
      <w:r w:rsidRPr="008D59B9">
        <w:rPr>
          <w:spacing w:val="-2"/>
        </w:rPr>
        <w:t xml:space="preserve">, „Introducere”, la: </w:t>
      </w:r>
      <w:r w:rsidRPr="008D59B9">
        <w:rPr>
          <w:smallCaps/>
          <w:spacing w:val="-2"/>
        </w:rPr>
        <w:t>Sf. Maxim Mărturisitorul</w:t>
      </w:r>
      <w:r w:rsidRPr="008D59B9">
        <w:rPr>
          <w:spacing w:val="-2"/>
        </w:rPr>
        <w:t xml:space="preserve">, </w:t>
      </w:r>
      <w:r w:rsidRPr="008D59B9">
        <w:rPr>
          <w:i/>
          <w:spacing w:val="-2"/>
        </w:rPr>
        <w:t>Ambigua</w:t>
      </w:r>
      <w:r w:rsidRPr="008D59B9">
        <w:rPr>
          <w:spacing w:val="-2"/>
        </w:rPr>
        <w:t xml:space="preserve">, PSB 80, trad. Pr. Prof. Dumitru Stăniloae, Ed. IBMBOR, Bucureşti, 1983, pp. 28-29). </w:t>
      </w:r>
    </w:p>
  </w:footnote>
  <w:footnote w:id="28">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Dr. Dumitru Stăniloae</w:t>
      </w:r>
      <w:r w:rsidRPr="008D59B9">
        <w:rPr>
          <w:spacing w:val="-2"/>
        </w:rPr>
        <w:t xml:space="preserve">, </w:t>
      </w:r>
      <w:r w:rsidRPr="008D59B9">
        <w:rPr>
          <w:i/>
          <w:spacing w:val="-2"/>
        </w:rPr>
        <w:t>Ortodoxie şi românism</w:t>
      </w:r>
      <w:r w:rsidRPr="008D59B9">
        <w:rPr>
          <w:spacing w:val="-2"/>
        </w:rPr>
        <w:t>, Ed. Basilica, Bucureşti, 2014, pp. 18, 38-40.</w:t>
      </w:r>
    </w:p>
  </w:footnote>
  <w:footnote w:id="29">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Ibidem</w:t>
      </w:r>
      <w:r w:rsidRPr="008D59B9">
        <w:rPr>
          <w:spacing w:val="-2"/>
        </w:rPr>
        <w:t xml:space="preserve">, </w:t>
      </w:r>
      <w:r w:rsidRPr="008D59B9">
        <w:rPr>
          <w:spacing w:val="-2"/>
        </w:rPr>
        <w:t>pp. 16-17.</w:t>
      </w:r>
    </w:p>
  </w:footnote>
  <w:footnote w:id="30">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Ibidem</w:t>
      </w:r>
      <w:r w:rsidRPr="008D59B9">
        <w:rPr>
          <w:spacing w:val="-2"/>
        </w:rPr>
        <w:t xml:space="preserve">, </w:t>
      </w:r>
      <w:r w:rsidRPr="008D59B9">
        <w:rPr>
          <w:spacing w:val="-2"/>
        </w:rPr>
        <w:t>p. 40.</w:t>
      </w:r>
    </w:p>
  </w:footnote>
  <w:footnote w:id="31">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Maxim Mărturisitorul</w:t>
      </w:r>
      <w:r w:rsidRPr="008D59B9">
        <w:rPr>
          <w:spacing w:val="-2"/>
        </w:rPr>
        <w:t xml:space="preserve">, </w:t>
      </w:r>
      <w:r w:rsidRPr="008D59B9">
        <w:rPr>
          <w:i/>
          <w:spacing w:val="-2"/>
        </w:rPr>
        <w:t>Ambigua</w:t>
      </w:r>
      <w:r w:rsidRPr="008D59B9">
        <w:rPr>
          <w:spacing w:val="-2"/>
        </w:rPr>
        <w:t>, 7d, PSB 80, pp. 80-81.</w:t>
      </w:r>
    </w:p>
  </w:footnote>
  <w:footnote w:id="32">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Torstein </w:t>
      </w:r>
      <w:r w:rsidRPr="008D59B9">
        <w:rPr>
          <w:smallCaps/>
          <w:spacing w:val="-2"/>
        </w:rPr>
        <w:t>Theodor Tollefsen</w:t>
      </w:r>
      <w:r w:rsidRPr="008D59B9">
        <w:rPr>
          <w:spacing w:val="-2"/>
        </w:rPr>
        <w:t xml:space="preserve">, </w:t>
      </w:r>
      <w:r w:rsidRPr="008D59B9">
        <w:rPr>
          <w:i/>
          <w:spacing w:val="-2"/>
        </w:rPr>
        <w:t>The Christocentric Cosmology of St Maximus the Confessor</w:t>
      </w:r>
      <w:r w:rsidRPr="008D59B9">
        <w:rPr>
          <w:spacing w:val="-2"/>
        </w:rPr>
        <w:t>, Oxford University Press Inc., Oxford – New York, 2008, pp. 40-63.</w:t>
      </w:r>
    </w:p>
  </w:footnote>
  <w:footnote w:id="33">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Dr. Dumitru Stăniloae</w:t>
      </w:r>
      <w:r w:rsidRPr="008D59B9">
        <w:rPr>
          <w:spacing w:val="-2"/>
        </w:rPr>
        <w:t xml:space="preserve">, „nota 295”, la: </w:t>
      </w:r>
      <w:r w:rsidRPr="008D59B9">
        <w:rPr>
          <w:smallCaps/>
          <w:spacing w:val="-2"/>
        </w:rPr>
        <w:t>Sf. Maxim Mărturisitorul</w:t>
      </w:r>
      <w:r w:rsidRPr="008D59B9">
        <w:rPr>
          <w:spacing w:val="-2"/>
        </w:rPr>
        <w:t xml:space="preserve">, </w:t>
      </w:r>
      <w:r w:rsidRPr="008D59B9">
        <w:rPr>
          <w:i/>
          <w:spacing w:val="-2"/>
        </w:rPr>
        <w:t>Ambigua</w:t>
      </w:r>
      <w:r w:rsidRPr="008D59B9">
        <w:rPr>
          <w:spacing w:val="-2"/>
        </w:rPr>
        <w:t>, PSB 80, p. 226.</w:t>
      </w:r>
    </w:p>
  </w:footnote>
  <w:footnote w:id="34">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Dr. Dumitru Popescu</w:t>
      </w:r>
      <w:r w:rsidRPr="008D59B9">
        <w:rPr>
          <w:spacing w:val="-2"/>
        </w:rPr>
        <w:t xml:space="preserve">, </w:t>
      </w:r>
      <w:r w:rsidRPr="008D59B9">
        <w:rPr>
          <w:i/>
          <w:spacing w:val="-2"/>
        </w:rPr>
        <w:t>Iisus Hristos Pantocrator</w:t>
      </w:r>
      <w:r w:rsidRPr="008D59B9">
        <w:rPr>
          <w:spacing w:val="-2"/>
        </w:rPr>
        <w:t>, Ed. IBMBOR, Bucureşti, 2005, p. 13.</w:t>
      </w:r>
    </w:p>
  </w:footnote>
  <w:footnote w:id="35">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Alain </w:t>
      </w:r>
      <w:r w:rsidRPr="008D59B9">
        <w:rPr>
          <w:smallCaps/>
          <w:spacing w:val="-2"/>
        </w:rPr>
        <w:t>Riou</w:t>
      </w:r>
      <w:r w:rsidRPr="008D59B9">
        <w:rPr>
          <w:spacing w:val="-2"/>
        </w:rPr>
        <w:t xml:space="preserve">, </w:t>
      </w:r>
      <w:r w:rsidRPr="008D59B9">
        <w:rPr>
          <w:i/>
          <w:spacing w:val="-2"/>
        </w:rPr>
        <w:t>Le monde et l’Église selon Maxime le Confesseur</w:t>
      </w:r>
      <w:r w:rsidRPr="008D59B9">
        <w:rPr>
          <w:spacing w:val="-2"/>
        </w:rPr>
        <w:t xml:space="preserve">, Beauchesne, Paris, 1973, pp. 54-63; </w:t>
      </w:r>
      <w:r w:rsidRPr="008D59B9">
        <w:rPr>
          <w:smallCaps/>
          <w:spacing w:val="-2"/>
        </w:rPr>
        <w:t>Torstein Theodor Tollefsen</w:t>
      </w:r>
      <w:r w:rsidRPr="008D59B9">
        <w:rPr>
          <w:spacing w:val="-2"/>
        </w:rPr>
        <w:t xml:space="preserve">, </w:t>
      </w:r>
      <w:r w:rsidRPr="008D59B9">
        <w:rPr>
          <w:i/>
          <w:spacing w:val="-2"/>
        </w:rPr>
        <w:t>The Christocentric Cosmology of St Maximus the Confessor</w:t>
      </w:r>
      <w:r w:rsidRPr="008D59B9">
        <w:rPr>
          <w:spacing w:val="-2"/>
        </w:rPr>
        <w:t xml:space="preserve">, pp. 64-67; </w:t>
      </w:r>
      <w:r w:rsidRPr="008D59B9">
        <w:rPr>
          <w:smallCaps/>
          <w:spacing w:val="-2"/>
        </w:rPr>
        <w:t>Pr. Prof. Dragoş Bahrim</w:t>
      </w:r>
      <w:r w:rsidRPr="008D59B9">
        <w:rPr>
          <w:spacing w:val="-2"/>
        </w:rPr>
        <w:t xml:space="preserve">, „Despre cosmos şi împlinirea sa în om după teologia Sfântului Maxim Mărturisitorul”, </w:t>
      </w:r>
      <w:r w:rsidRPr="008D59B9">
        <w:rPr>
          <w:i/>
          <w:spacing w:val="-2"/>
        </w:rPr>
        <w:t>Teologie şi Viaţă</w:t>
      </w:r>
      <w:r w:rsidRPr="008D59B9">
        <w:rPr>
          <w:spacing w:val="-2"/>
        </w:rPr>
        <w:t>, nr. 5-8/2002, p. 91.</w:t>
      </w:r>
    </w:p>
  </w:footnote>
  <w:footnote w:id="36">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Dr. Dumitru Stăniloae</w:t>
      </w:r>
      <w:r w:rsidRPr="008D59B9">
        <w:rPr>
          <w:spacing w:val="-2"/>
        </w:rPr>
        <w:t xml:space="preserve">, </w:t>
      </w:r>
      <w:r w:rsidRPr="008D59B9">
        <w:rPr>
          <w:i/>
          <w:spacing w:val="-2"/>
        </w:rPr>
        <w:t>Teologia Dogmatică Ortodoxă</w:t>
      </w:r>
      <w:r w:rsidRPr="008D59B9">
        <w:rPr>
          <w:spacing w:val="-2"/>
        </w:rPr>
        <w:t>, vol. 3, ediţia a doua, Ed. IBMBOR, Bucureşti, 1997, p. 25.</w:t>
      </w:r>
    </w:p>
  </w:footnote>
  <w:footnote w:id="37">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Grigorie de Nyssa</w:t>
      </w:r>
      <w:r w:rsidRPr="008D59B9">
        <w:rPr>
          <w:spacing w:val="-2"/>
        </w:rPr>
        <w:t xml:space="preserve">, </w:t>
      </w:r>
      <w:r w:rsidRPr="008D59B9">
        <w:rPr>
          <w:i/>
          <w:spacing w:val="-2"/>
        </w:rPr>
        <w:t>Marele cuvânt catehetic sau Despre învăţământul religios</w:t>
      </w:r>
      <w:r w:rsidRPr="008D59B9">
        <w:rPr>
          <w:spacing w:val="-2"/>
        </w:rPr>
        <w:t>, 20, PSB 30, pp. 315-316.</w:t>
      </w:r>
    </w:p>
  </w:footnote>
  <w:footnote w:id="38">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Idem</w:t>
      </w:r>
      <w:r w:rsidRPr="008D59B9">
        <w:rPr>
          <w:spacing w:val="-2"/>
        </w:rPr>
        <w:t xml:space="preserve">, </w:t>
      </w:r>
      <w:r w:rsidRPr="008D59B9">
        <w:rPr>
          <w:i/>
          <w:spacing w:val="-2"/>
        </w:rPr>
        <w:t>Dialogul despre suflet şi înviere</w:t>
      </w:r>
      <w:r w:rsidRPr="008D59B9">
        <w:rPr>
          <w:spacing w:val="-2"/>
        </w:rPr>
        <w:t>, PSB 30, p. 393.</w:t>
      </w:r>
    </w:p>
  </w:footnote>
  <w:footnote w:id="39">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Dr. Dumitru Stăniloae</w:t>
      </w:r>
      <w:r w:rsidRPr="008D59B9">
        <w:rPr>
          <w:spacing w:val="-2"/>
        </w:rPr>
        <w:t xml:space="preserve">, </w:t>
      </w:r>
      <w:r w:rsidRPr="008D59B9">
        <w:rPr>
          <w:i/>
          <w:spacing w:val="-2"/>
        </w:rPr>
        <w:t>Teologia Dogmatică Ortodoxă</w:t>
      </w:r>
      <w:r w:rsidRPr="008D59B9">
        <w:rPr>
          <w:spacing w:val="-2"/>
        </w:rPr>
        <w:t>, vol. 1, p. 251.</w:t>
      </w:r>
    </w:p>
  </w:footnote>
  <w:footnote w:id="40">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Ibidem</w:t>
      </w:r>
      <w:r w:rsidRPr="008D59B9">
        <w:rPr>
          <w:spacing w:val="-2"/>
        </w:rPr>
        <w:t>, p. 257.</w:t>
      </w:r>
    </w:p>
  </w:footnote>
  <w:footnote w:id="41">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Ibidem</w:t>
      </w:r>
      <w:r w:rsidRPr="008D59B9">
        <w:rPr>
          <w:spacing w:val="-2"/>
        </w:rPr>
        <w:t xml:space="preserve">, </w:t>
      </w:r>
      <w:r w:rsidRPr="008D59B9">
        <w:rPr>
          <w:spacing w:val="-2"/>
        </w:rPr>
        <w:t>p. 258.</w:t>
      </w:r>
    </w:p>
  </w:footnote>
  <w:footnote w:id="42">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Ibidem</w:t>
      </w:r>
      <w:r w:rsidRPr="008D59B9">
        <w:rPr>
          <w:spacing w:val="-2"/>
        </w:rPr>
        <w:t xml:space="preserve">, </w:t>
      </w:r>
      <w:r w:rsidRPr="008D59B9">
        <w:rPr>
          <w:spacing w:val="-2"/>
        </w:rPr>
        <w:t>p. 251.</w:t>
      </w:r>
    </w:p>
  </w:footnote>
  <w:footnote w:id="43">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Ibidem</w:t>
      </w:r>
      <w:r w:rsidRPr="008D59B9">
        <w:rPr>
          <w:spacing w:val="-2"/>
        </w:rPr>
        <w:t xml:space="preserve">, </w:t>
      </w:r>
      <w:r w:rsidRPr="008D59B9">
        <w:rPr>
          <w:spacing w:val="-2"/>
        </w:rPr>
        <w:t>pp. 257-258.</w:t>
      </w:r>
    </w:p>
  </w:footnote>
  <w:footnote w:id="44">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Père </w:t>
      </w:r>
      <w:r w:rsidRPr="008D59B9">
        <w:rPr>
          <w:smallCaps/>
          <w:spacing w:val="-2"/>
        </w:rPr>
        <w:t>Justin Popovitch</w:t>
      </w:r>
      <w:r w:rsidRPr="008D59B9">
        <w:rPr>
          <w:spacing w:val="-2"/>
        </w:rPr>
        <w:t xml:space="preserve">, </w:t>
      </w:r>
      <w:r w:rsidRPr="008D59B9">
        <w:rPr>
          <w:i/>
          <w:spacing w:val="-2"/>
        </w:rPr>
        <w:t>Philosophie Orthodoxe de le Vérité. Dogmatique de l’Église Orthodoxe</w:t>
      </w:r>
      <w:r w:rsidRPr="008D59B9">
        <w:rPr>
          <w:spacing w:val="-2"/>
        </w:rPr>
        <w:t xml:space="preserve">, tome 1, traduit par Jean-Louis Palierne, Editions l’Age d’Homme, Lausanne, 1992, pp. 275-276; </w:t>
      </w:r>
      <w:r w:rsidRPr="008D59B9">
        <w:rPr>
          <w:smallCaps/>
          <w:spacing w:val="-2"/>
        </w:rPr>
        <w:t>John D. Zizioulas</w:t>
      </w:r>
      <w:r w:rsidRPr="008D59B9">
        <w:rPr>
          <w:spacing w:val="-2"/>
        </w:rPr>
        <w:t xml:space="preserve">, </w:t>
      </w:r>
      <w:r w:rsidRPr="008D59B9">
        <w:rPr>
          <w:i/>
          <w:spacing w:val="-2"/>
        </w:rPr>
        <w:t>Lectures in Christian Dogmatics</w:t>
      </w:r>
      <w:r w:rsidRPr="008D59B9">
        <w:rPr>
          <w:spacing w:val="-2"/>
        </w:rPr>
        <w:t>, T&amp;T Clark, London – New York, 2008, p. 90.</w:t>
      </w:r>
    </w:p>
  </w:footnote>
  <w:footnote w:id="45">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Grigorie de Nyssa</w:t>
      </w:r>
      <w:r w:rsidRPr="008D59B9">
        <w:rPr>
          <w:spacing w:val="-2"/>
        </w:rPr>
        <w:t xml:space="preserve">, </w:t>
      </w:r>
      <w:r w:rsidRPr="008D59B9">
        <w:rPr>
          <w:i/>
          <w:spacing w:val="-2"/>
        </w:rPr>
        <w:t>Despre facerea omului</w:t>
      </w:r>
      <w:r w:rsidRPr="008D59B9">
        <w:rPr>
          <w:spacing w:val="-2"/>
        </w:rPr>
        <w:t xml:space="preserve">, 16, PSB 30, pp. 48-49. </w:t>
      </w:r>
    </w:p>
  </w:footnote>
  <w:footnote w:id="46">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Maxim Mărturisitorul</w:t>
      </w:r>
      <w:r w:rsidRPr="008D59B9">
        <w:rPr>
          <w:spacing w:val="-2"/>
        </w:rPr>
        <w:t xml:space="preserve">, </w:t>
      </w:r>
      <w:r w:rsidRPr="008D59B9">
        <w:rPr>
          <w:i/>
          <w:spacing w:val="-2"/>
        </w:rPr>
        <w:t>Ambigua</w:t>
      </w:r>
      <w:r w:rsidRPr="008D59B9">
        <w:rPr>
          <w:spacing w:val="-2"/>
        </w:rPr>
        <w:t xml:space="preserve">, 7d, PSB 80, p. 81. „Omul devine cu atât mai mult el însuşi, cu cât înaintează mai mult în Dumnezeu, cu cât se îndumnezeieşte mai mult… </w:t>
      </w:r>
      <w:r w:rsidRPr="008D59B9">
        <w:rPr>
          <w:i/>
          <w:spacing w:val="-2"/>
        </w:rPr>
        <w:t>părticică</w:t>
      </w:r>
      <w:r w:rsidRPr="008D59B9">
        <w:rPr>
          <w:spacing w:val="-2"/>
        </w:rPr>
        <w:t xml:space="preserve"> a lui Dumnezeu, prin însăşi raţiunea după care a fost creat… dacă se mişcă potrivit cu ea, va fi în Dumnezeu… În raţiunea după care a fost făcut fiecare om, se reflectă raţiunea comună a naturii umane, iar pe de altă parte ea nu poate fi separată de Logosul Divin, ci este manifestarea perpetuă a cugetării şi voinţei Lui, sau în ea se manifestă Logosul personal divin. Astfel unirea şi conformarea omului cu propria raţiune înseamnă unirea şi conformarea cu Logosul sau Raţiunea divină însăşi” (</w:t>
      </w:r>
      <w:r w:rsidRPr="008D59B9">
        <w:rPr>
          <w:smallCaps/>
          <w:spacing w:val="-2"/>
        </w:rPr>
        <w:t>Pr. Prof. Dumitru Stăniloae</w:t>
      </w:r>
      <w:r w:rsidRPr="008D59B9">
        <w:rPr>
          <w:spacing w:val="-2"/>
        </w:rPr>
        <w:t xml:space="preserve">, „Natură şi har în teologia bizantină”, </w:t>
      </w:r>
      <w:r w:rsidRPr="008D59B9">
        <w:rPr>
          <w:i/>
          <w:spacing w:val="-2"/>
        </w:rPr>
        <w:t>Ortodoxia</w:t>
      </w:r>
      <w:r w:rsidRPr="008D59B9">
        <w:rPr>
          <w:spacing w:val="-2"/>
        </w:rPr>
        <w:t>, nr. 3/1974, p. 394).</w:t>
      </w:r>
    </w:p>
  </w:footnote>
  <w:footnote w:id="47">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 Stăniloae</w:t>
      </w:r>
      <w:r w:rsidRPr="008D59B9">
        <w:rPr>
          <w:spacing w:val="-2"/>
        </w:rPr>
        <w:t xml:space="preserve">, „Darul lui Dumnezeu către noi”, </w:t>
      </w:r>
      <w:r w:rsidRPr="008D59B9">
        <w:rPr>
          <w:i/>
          <w:spacing w:val="-2"/>
        </w:rPr>
        <w:t>Mitropolia Moldovei şi Sucevei</w:t>
      </w:r>
      <w:r w:rsidRPr="008D59B9">
        <w:rPr>
          <w:spacing w:val="-2"/>
        </w:rPr>
        <w:t xml:space="preserve">, nr. 3-6/1970, p. 261. </w:t>
      </w:r>
    </w:p>
  </w:footnote>
  <w:footnote w:id="48">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Idem</w:t>
      </w:r>
      <w:r w:rsidRPr="008D59B9">
        <w:rPr>
          <w:spacing w:val="-2"/>
        </w:rPr>
        <w:t xml:space="preserve">, </w:t>
      </w:r>
      <w:r w:rsidRPr="008D59B9">
        <w:rPr>
          <w:spacing w:val="-2"/>
        </w:rPr>
        <w:t xml:space="preserve">„Ierarhia darurilor şi treptele rugăciunii”, </w:t>
      </w:r>
      <w:r w:rsidRPr="008D59B9">
        <w:rPr>
          <w:i/>
          <w:spacing w:val="-2"/>
        </w:rPr>
        <w:t>Ortodoxia</w:t>
      </w:r>
      <w:r w:rsidRPr="008D59B9">
        <w:rPr>
          <w:spacing w:val="-2"/>
        </w:rPr>
        <w:t>, nr. 3/1983, p. 411.</w:t>
      </w:r>
    </w:p>
  </w:footnote>
  <w:footnote w:id="49">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Idem</w:t>
      </w:r>
      <w:r w:rsidRPr="008D59B9">
        <w:rPr>
          <w:spacing w:val="-2"/>
        </w:rPr>
        <w:t xml:space="preserve">, </w:t>
      </w:r>
      <w:r w:rsidRPr="008D59B9">
        <w:rPr>
          <w:i/>
          <w:spacing w:val="-2"/>
        </w:rPr>
        <w:t>Teologia Dogmatică Ortodoxă</w:t>
      </w:r>
      <w:r w:rsidRPr="008D59B9">
        <w:rPr>
          <w:spacing w:val="-2"/>
        </w:rPr>
        <w:t xml:space="preserve">, vol. 1, p. 242. </w:t>
      </w:r>
      <w:r w:rsidRPr="008D59B9">
        <w:rPr>
          <w:smallCaps/>
          <w:spacing w:val="-2"/>
        </w:rPr>
        <w:t>Idem</w:t>
      </w:r>
      <w:r w:rsidRPr="008D59B9">
        <w:rPr>
          <w:spacing w:val="-2"/>
        </w:rPr>
        <w:t xml:space="preserve">, „Chipul lui Dumnezeu şi responsabilitatea lui în lume”, </w:t>
      </w:r>
      <w:r w:rsidRPr="008D59B9">
        <w:rPr>
          <w:i/>
          <w:spacing w:val="-2"/>
        </w:rPr>
        <w:t>Ortodoxia</w:t>
      </w:r>
      <w:r w:rsidRPr="008D59B9">
        <w:rPr>
          <w:spacing w:val="-2"/>
        </w:rPr>
        <w:t xml:space="preserve">, nr. 3/1973, pp. 354-356 (vezi şi versiunea franceză a acestui studiu: Prêtre-Professeur Dumitru Stăniloae, „L’homme, image de Dieu dans le monde”, </w:t>
      </w:r>
      <w:r w:rsidRPr="008D59B9">
        <w:rPr>
          <w:i/>
          <w:spacing w:val="-2"/>
        </w:rPr>
        <w:t>Contacts</w:t>
      </w:r>
      <w:r w:rsidRPr="008D59B9">
        <w:rPr>
          <w:spacing w:val="-2"/>
        </w:rPr>
        <w:t>, nr. 84/1973, pp. 297-299).</w:t>
      </w:r>
    </w:p>
  </w:footnote>
  <w:footnote w:id="50">
    <w:p w:rsidR="00282E0E" w:rsidRPr="008D59B9" w:rsidRDefault="00282E0E" w:rsidP="00282E0E">
      <w:pPr>
        <w:pStyle w:val="BodyText"/>
        <w:rPr>
          <w:bCs/>
          <w:spacing w:val="-2"/>
          <w:sz w:val="20"/>
          <w:szCs w:val="20"/>
        </w:rPr>
      </w:pPr>
      <w:r w:rsidRPr="008D59B9">
        <w:rPr>
          <w:rStyle w:val="FootnoteReference"/>
          <w:spacing w:val="-2"/>
          <w:sz w:val="20"/>
          <w:szCs w:val="20"/>
        </w:rPr>
        <w:footnoteRef/>
      </w:r>
      <w:r w:rsidRPr="008D59B9">
        <w:rPr>
          <w:spacing w:val="-2"/>
          <w:sz w:val="20"/>
          <w:szCs w:val="20"/>
        </w:rPr>
        <w:t xml:space="preserve"> </w:t>
      </w:r>
      <w:r w:rsidRPr="008D59B9">
        <w:rPr>
          <w:smallCaps/>
          <w:spacing w:val="-2"/>
          <w:sz w:val="20"/>
          <w:szCs w:val="20"/>
        </w:rPr>
        <w:t>Idem</w:t>
      </w:r>
      <w:r w:rsidRPr="008D59B9">
        <w:rPr>
          <w:spacing w:val="-2"/>
          <w:sz w:val="20"/>
          <w:szCs w:val="20"/>
        </w:rPr>
        <w:t xml:space="preserve">, </w:t>
      </w:r>
      <w:r w:rsidRPr="008D59B9">
        <w:rPr>
          <w:i/>
          <w:spacing w:val="-2"/>
          <w:sz w:val="20"/>
          <w:szCs w:val="20"/>
        </w:rPr>
        <w:t>Chipul nemuritor al lui Dumnezeu</w:t>
      </w:r>
      <w:r w:rsidRPr="008D59B9">
        <w:rPr>
          <w:spacing w:val="-2"/>
          <w:sz w:val="20"/>
          <w:szCs w:val="20"/>
        </w:rPr>
        <w:t xml:space="preserve">, Ed. Mitropoliei Olteniei, Craiova, 1987, pp. 115-118; </w:t>
      </w:r>
      <w:r w:rsidRPr="008D59B9">
        <w:rPr>
          <w:smallCaps/>
          <w:spacing w:val="-2"/>
          <w:sz w:val="20"/>
          <w:szCs w:val="20"/>
        </w:rPr>
        <w:t>Idem</w:t>
      </w:r>
      <w:r w:rsidRPr="008D59B9">
        <w:rPr>
          <w:spacing w:val="-2"/>
          <w:sz w:val="20"/>
          <w:szCs w:val="20"/>
        </w:rPr>
        <w:t xml:space="preserve">, „Darul lui Dumnezeu către noi”, p. 260; </w:t>
      </w:r>
      <w:r w:rsidRPr="008D59B9">
        <w:rPr>
          <w:bCs/>
          <w:smallCaps/>
          <w:spacing w:val="-2"/>
          <w:sz w:val="20"/>
          <w:szCs w:val="20"/>
        </w:rPr>
        <w:t>Pr. Conf. Dr. Ioan C. Teşu</w:t>
      </w:r>
      <w:r w:rsidRPr="008D59B9">
        <w:rPr>
          <w:bCs/>
          <w:spacing w:val="-2"/>
          <w:sz w:val="20"/>
          <w:szCs w:val="20"/>
        </w:rPr>
        <w:t xml:space="preserve">, </w:t>
      </w:r>
      <w:r w:rsidRPr="008D59B9">
        <w:rPr>
          <w:bCs/>
          <w:i/>
          <w:iCs/>
          <w:spacing w:val="-2"/>
          <w:sz w:val="20"/>
          <w:szCs w:val="20"/>
        </w:rPr>
        <w:t>Lumea, rugăciunea şi asceza în teologia Părintelui Stăniloae</w:t>
      </w:r>
      <w:r w:rsidRPr="008D59B9">
        <w:rPr>
          <w:bCs/>
          <w:spacing w:val="-2"/>
          <w:sz w:val="20"/>
          <w:szCs w:val="20"/>
        </w:rPr>
        <w:t>, Ed. Trinitas, Iaşi, 2003, p. 49.</w:t>
      </w:r>
    </w:p>
  </w:footnote>
  <w:footnote w:id="51">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Cuv. </w:t>
      </w:r>
      <w:r w:rsidRPr="008D59B9">
        <w:rPr>
          <w:smallCaps/>
          <w:spacing w:val="-2"/>
        </w:rPr>
        <w:t>Nichita Stithatul</w:t>
      </w:r>
      <w:r w:rsidRPr="008D59B9">
        <w:rPr>
          <w:spacing w:val="-2"/>
        </w:rPr>
        <w:t xml:space="preserve">, </w:t>
      </w:r>
      <w:r w:rsidRPr="008D59B9">
        <w:rPr>
          <w:i/>
          <w:spacing w:val="-2"/>
        </w:rPr>
        <w:t>Vederea duhovnicească a Raiului</w:t>
      </w:r>
      <w:r w:rsidRPr="008D59B9">
        <w:rPr>
          <w:spacing w:val="-2"/>
        </w:rPr>
        <w:t>, I, 13, Filocalia 6, trad. Pr. Prof. Dr. Dumitru Stăniloae, Ed. Humanitas, Bucureşti, 1997, pp. 320-321.</w:t>
      </w:r>
    </w:p>
  </w:footnote>
  <w:footnote w:id="52">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Dr. Dumitru Gh. Popescu</w:t>
      </w:r>
      <w:r w:rsidRPr="008D59B9">
        <w:rPr>
          <w:spacing w:val="-2"/>
        </w:rPr>
        <w:t xml:space="preserve">, „Raţionalitatea creaţiei şi implicaţiile ei”, </w:t>
      </w:r>
      <w:r w:rsidRPr="008D59B9">
        <w:rPr>
          <w:i/>
          <w:spacing w:val="-2"/>
        </w:rPr>
        <w:t>Ortodoxia</w:t>
      </w:r>
      <w:r w:rsidRPr="008D59B9">
        <w:rPr>
          <w:spacing w:val="-2"/>
        </w:rPr>
        <w:t>, nr. 3-4/1993, p. 33.</w:t>
      </w:r>
    </w:p>
  </w:footnote>
  <w:footnote w:id="53">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Olivier </w:t>
      </w:r>
      <w:r w:rsidRPr="008D59B9">
        <w:rPr>
          <w:smallCaps/>
          <w:spacing w:val="-2"/>
        </w:rPr>
        <w:t>Clément</w:t>
      </w:r>
      <w:r w:rsidRPr="008D59B9">
        <w:rPr>
          <w:spacing w:val="-2"/>
        </w:rPr>
        <w:t xml:space="preserve">, </w:t>
      </w:r>
      <w:r w:rsidRPr="008D59B9">
        <w:rPr>
          <w:i/>
          <w:spacing w:val="-2"/>
        </w:rPr>
        <w:t>Întrebări asupra omului</w:t>
      </w:r>
      <w:r w:rsidRPr="008D59B9">
        <w:rPr>
          <w:spacing w:val="-2"/>
        </w:rPr>
        <w:t>, trad. Ierom. Iosif Pop şi Pr. Ciprian Şpan, Alba-Iulia, 1997, p. 140.</w:t>
      </w:r>
    </w:p>
  </w:footnote>
  <w:footnote w:id="54">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Ibidem</w:t>
      </w:r>
      <w:r w:rsidRPr="008D59B9">
        <w:rPr>
          <w:spacing w:val="-2"/>
        </w:rPr>
        <w:t>.</w:t>
      </w:r>
    </w:p>
  </w:footnote>
  <w:footnote w:id="55">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bCs/>
          <w:smallCaps/>
          <w:spacing w:val="-2"/>
        </w:rPr>
        <w:t>Pr. Prof. Dr. Dumitru Popescu</w:t>
      </w:r>
      <w:r w:rsidRPr="008D59B9">
        <w:rPr>
          <w:bCs/>
          <w:spacing w:val="-2"/>
        </w:rPr>
        <w:t xml:space="preserve">, </w:t>
      </w:r>
      <w:r w:rsidRPr="008D59B9">
        <w:rPr>
          <w:bCs/>
          <w:i/>
          <w:iCs/>
          <w:spacing w:val="-2"/>
        </w:rPr>
        <w:t>Omul fără rădăcini</w:t>
      </w:r>
      <w:r w:rsidRPr="008D59B9">
        <w:rPr>
          <w:bCs/>
          <w:spacing w:val="-2"/>
        </w:rPr>
        <w:t>, p. 17.</w:t>
      </w:r>
    </w:p>
  </w:footnote>
  <w:footnote w:id="56">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John </w:t>
      </w:r>
      <w:r w:rsidRPr="008D59B9">
        <w:rPr>
          <w:smallCaps/>
          <w:spacing w:val="-2"/>
        </w:rPr>
        <w:t>Meyendorff</w:t>
      </w:r>
      <w:r w:rsidRPr="008D59B9">
        <w:rPr>
          <w:spacing w:val="-2"/>
        </w:rPr>
        <w:t xml:space="preserve">, </w:t>
      </w:r>
      <w:r w:rsidRPr="008D59B9">
        <w:rPr>
          <w:i/>
          <w:spacing w:val="-2"/>
        </w:rPr>
        <w:t>Hristos în gândirea creştină răsăriteană</w:t>
      </w:r>
      <w:r w:rsidRPr="008D59B9">
        <w:rPr>
          <w:spacing w:val="-2"/>
        </w:rPr>
        <w:t>, trad. Pr. Prof. Nicolai Buga, Ed. IBMBOR, Bucureşti, 1997, pp. 147-148.</w:t>
      </w:r>
    </w:p>
  </w:footnote>
  <w:footnote w:id="57">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Maxim Mărturisitorul</w:t>
      </w:r>
      <w:r w:rsidRPr="008D59B9">
        <w:rPr>
          <w:spacing w:val="-2"/>
        </w:rPr>
        <w:t xml:space="preserve">, </w:t>
      </w:r>
      <w:r w:rsidRPr="008D59B9">
        <w:rPr>
          <w:i/>
          <w:spacing w:val="-2"/>
        </w:rPr>
        <w:t>Ambigua</w:t>
      </w:r>
      <w:r w:rsidRPr="008D59B9">
        <w:rPr>
          <w:spacing w:val="-2"/>
        </w:rPr>
        <w:t xml:space="preserve">, 106, PSB 80, pp. 260-262; </w:t>
      </w:r>
      <w:r w:rsidRPr="008D59B9">
        <w:rPr>
          <w:smallCaps/>
          <w:spacing w:val="-2"/>
        </w:rPr>
        <w:t>Idem</w:t>
      </w:r>
      <w:r w:rsidRPr="008D59B9">
        <w:rPr>
          <w:spacing w:val="-2"/>
        </w:rPr>
        <w:t xml:space="preserve">, </w:t>
      </w:r>
      <w:r w:rsidRPr="008D59B9">
        <w:rPr>
          <w:i/>
          <w:spacing w:val="-2"/>
        </w:rPr>
        <w:t>Răspunsuri către Talasie</w:t>
      </w:r>
      <w:r w:rsidRPr="008D59B9">
        <w:rPr>
          <w:spacing w:val="-2"/>
        </w:rPr>
        <w:t xml:space="preserve">, 48, Filocalia 3, pp. 171-176; </w:t>
      </w:r>
      <w:r w:rsidRPr="008D59B9">
        <w:rPr>
          <w:smallCaps/>
          <w:spacing w:val="-2"/>
        </w:rPr>
        <w:t>Lars Thunberg</w:t>
      </w:r>
      <w:r w:rsidRPr="008D59B9">
        <w:rPr>
          <w:spacing w:val="-2"/>
        </w:rPr>
        <w:t xml:space="preserve">, </w:t>
      </w:r>
      <w:r w:rsidRPr="008D59B9">
        <w:rPr>
          <w:i/>
          <w:spacing w:val="-2"/>
        </w:rPr>
        <w:t>Antropologia teologică a Sfântului Maxim Mărturisitorul. Microcosmos şi mediator</w:t>
      </w:r>
      <w:r w:rsidRPr="008D59B9">
        <w:rPr>
          <w:spacing w:val="-2"/>
        </w:rPr>
        <w:t xml:space="preserve">, trad. Anca Popescu, Ed. Sophia, Bucureşti, 2005, p. 72; </w:t>
      </w:r>
      <w:r w:rsidRPr="008D59B9">
        <w:rPr>
          <w:smallCaps/>
          <w:spacing w:val="-2"/>
        </w:rPr>
        <w:t>Idem</w:t>
      </w:r>
      <w:r w:rsidRPr="008D59B9">
        <w:rPr>
          <w:spacing w:val="-2"/>
        </w:rPr>
        <w:t xml:space="preserve">, </w:t>
      </w:r>
      <w:r w:rsidRPr="008D59B9">
        <w:rPr>
          <w:i/>
          <w:spacing w:val="-2"/>
        </w:rPr>
        <w:t>Omul şi cosmosul în viziunea Sfântului Maxim Mărturisitorul</w:t>
      </w:r>
      <w:r w:rsidRPr="008D59B9">
        <w:rPr>
          <w:spacing w:val="-2"/>
        </w:rPr>
        <w:t xml:space="preserve">, trad. Prof. Dr. Remus Rus, Ed. IBMBOR, Bucureşti, 1999, pp. 74-85; </w:t>
      </w:r>
      <w:r w:rsidRPr="008D59B9">
        <w:rPr>
          <w:smallCaps/>
          <w:spacing w:val="-2"/>
        </w:rPr>
        <w:t>Pr. Prof. Dragoş Bahrim</w:t>
      </w:r>
      <w:r w:rsidRPr="008D59B9">
        <w:rPr>
          <w:spacing w:val="-2"/>
        </w:rPr>
        <w:t>, „Despre cosmos şi împlinirea sa în om după teologia Sfântului Maxim Mărturisitorul”, pp. 97-98.</w:t>
      </w:r>
    </w:p>
  </w:footnote>
  <w:footnote w:id="58">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Maxim Mărturisitorul</w:t>
      </w:r>
      <w:r w:rsidRPr="008D59B9">
        <w:rPr>
          <w:spacing w:val="-2"/>
        </w:rPr>
        <w:t xml:space="preserve">, </w:t>
      </w:r>
      <w:r w:rsidRPr="008D59B9">
        <w:rPr>
          <w:i/>
          <w:spacing w:val="-2"/>
        </w:rPr>
        <w:t>Ambigua</w:t>
      </w:r>
      <w:r w:rsidRPr="008D59B9">
        <w:rPr>
          <w:spacing w:val="-2"/>
        </w:rPr>
        <w:t>, 106, PSB 80, pp. 260-261.</w:t>
      </w:r>
    </w:p>
  </w:footnote>
  <w:footnote w:id="59">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 Stăniloae</w:t>
      </w:r>
      <w:r w:rsidRPr="008D59B9">
        <w:rPr>
          <w:spacing w:val="-2"/>
        </w:rPr>
        <w:t xml:space="preserve">, „Dinamica creaţiei în Biserică”, </w:t>
      </w:r>
      <w:r w:rsidRPr="008D59B9">
        <w:rPr>
          <w:i/>
          <w:spacing w:val="-2"/>
        </w:rPr>
        <w:t>Ortodoxia</w:t>
      </w:r>
      <w:r w:rsidRPr="008D59B9">
        <w:rPr>
          <w:spacing w:val="-2"/>
        </w:rPr>
        <w:t>, nr. 3-4/1977, p. 285.</w:t>
      </w:r>
    </w:p>
  </w:footnote>
  <w:footnote w:id="60">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pacing w:val="-2"/>
        </w:rPr>
        <w:t xml:space="preserve">„Nimeni </w:t>
      </w:r>
      <w:r w:rsidRPr="008D59B9">
        <w:rPr>
          <w:spacing w:val="-2"/>
        </w:rPr>
        <w:t>nu poate cunoaşte cum se cuvine, cu ochii sensibili, mărimea cerului şi lăţimea pământului şi raţiunile tuturor celorlalte. Căci cum va putea cineva înţelege cu ochii trupului cele ce întrec mintea şi înţelegerea? Numai mintea curăţită de gânduri şi eliberată de prejudecăţi şi luminată de mintea şi de harul lui Dumnezeu va putea încerca cum se cuvine, după măsura luminării primite, să contemple făpturile” (</w:t>
      </w:r>
      <w:r w:rsidRPr="008D59B9">
        <w:rPr>
          <w:smallCaps/>
          <w:spacing w:val="-2"/>
        </w:rPr>
        <w:t>Sf. Simeon Noul Teolog</w:t>
      </w:r>
      <w:r w:rsidRPr="008D59B9">
        <w:rPr>
          <w:spacing w:val="-2"/>
        </w:rPr>
        <w:t xml:space="preserve">, </w:t>
      </w:r>
      <w:r w:rsidRPr="008D59B9">
        <w:rPr>
          <w:i/>
          <w:spacing w:val="-2"/>
        </w:rPr>
        <w:t>Cele 225 de capete teologice şi practice</w:t>
      </w:r>
      <w:r w:rsidRPr="008D59B9">
        <w:rPr>
          <w:spacing w:val="-2"/>
        </w:rPr>
        <w:t>, I, 34, Filocalia 6, p. 25).</w:t>
      </w:r>
    </w:p>
  </w:footnote>
  <w:footnote w:id="61">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 Stăniloae</w:t>
      </w:r>
      <w:r w:rsidRPr="008D59B9">
        <w:rPr>
          <w:spacing w:val="-2"/>
        </w:rPr>
        <w:t>, „Dinamica creaţiei în Biserică”, p. 283.</w:t>
      </w:r>
    </w:p>
  </w:footnote>
  <w:footnote w:id="62">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pacing w:val="-2"/>
        </w:rPr>
        <w:t xml:space="preserve">„Potrivit </w:t>
      </w:r>
      <w:r w:rsidRPr="008D59B9">
        <w:rPr>
          <w:spacing w:val="-2"/>
        </w:rPr>
        <w:t>tradiţiei, existenţa este creaţia lui Dumnezeu – continuă, neîncetată, permanentă. Dacă Dumnezeu îşi retrage suportul, lipsită de existenţă, lumea se reîntoarce instantaneu în nefiinţă. Existenţa este modul în care Dumnezeu ne menţine, prin acţiunea Sa continuă, în fiinţă. Faptul de a fi este faptul de a fi menţinut în fiinţă de către Dumnezeu. Nu pot spune nimic fără a implica prezenţa, de fapt co-prezenţa, divină. «Îmi este bine» înseamnă că lui «este» îi – încă o dată – este ceva. Nu pot afirma ori nega ceva fără ca «existenţa» să fie implicată în acest act, ca un suport ori ca o atribuire. Existenţa este prezenţa lui Dumnezeu. Dacă El nu ar fi prezent, nimic nu ar exista. Iar de îndată ce este de faţă, faptul de a fi începe să fie cu putinţă. În «a exista» toate făpturile îşi dau întâlnire cu prezenţa lui Dumnezeu. Prezenţa lui Dumnezeu este existenţa fiecăreia dintre ele. Nicio făptură nu ar putea exista fără ca Dumnezeu să fie de faţă, prezent în ea, sub forma existenţei acesteia. În noi «există» omniprezenţa lui Dumnezeu în lume. Faptul că existăm este o dovadă absolută a faptului că Dumnezeu «există» şi că este oriunde prezent” (</w:t>
      </w:r>
      <w:r w:rsidRPr="008D59B9">
        <w:rPr>
          <w:smallCaps/>
          <w:spacing w:val="-2"/>
        </w:rPr>
        <w:t>H.-R. Patapievici</w:t>
      </w:r>
      <w:r w:rsidRPr="008D59B9">
        <w:rPr>
          <w:spacing w:val="-2"/>
        </w:rPr>
        <w:t xml:space="preserve">, </w:t>
      </w:r>
      <w:r w:rsidRPr="008D59B9">
        <w:rPr>
          <w:i/>
          <w:spacing w:val="-2"/>
        </w:rPr>
        <w:t>Omul recent</w:t>
      </w:r>
      <w:r w:rsidRPr="008D59B9">
        <w:rPr>
          <w:spacing w:val="-2"/>
        </w:rPr>
        <w:t>, Ed. Humanitas, Bucureşti, 2001, pp. 420-421).</w:t>
      </w:r>
    </w:p>
  </w:footnote>
  <w:footnote w:id="63">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Maxim Mărturisitorul</w:t>
      </w:r>
      <w:r w:rsidRPr="008D59B9">
        <w:rPr>
          <w:spacing w:val="-2"/>
        </w:rPr>
        <w:t xml:space="preserve">, </w:t>
      </w:r>
      <w:r w:rsidRPr="008D59B9">
        <w:rPr>
          <w:i/>
          <w:spacing w:val="-2"/>
        </w:rPr>
        <w:t>Ambigua</w:t>
      </w:r>
      <w:r w:rsidRPr="008D59B9">
        <w:rPr>
          <w:spacing w:val="-2"/>
        </w:rPr>
        <w:t xml:space="preserve">, 7b, PSB 80, p. 74. Vezi şi </w:t>
      </w:r>
      <w:r w:rsidRPr="008D59B9">
        <w:rPr>
          <w:smallCaps/>
          <w:spacing w:val="-2"/>
        </w:rPr>
        <w:t>Pr. Prof. Dr. Dumitru Stăniloae</w:t>
      </w:r>
      <w:r w:rsidRPr="008D59B9">
        <w:rPr>
          <w:spacing w:val="-2"/>
        </w:rPr>
        <w:t xml:space="preserve">, „Introducere”, la: </w:t>
      </w:r>
      <w:r w:rsidRPr="008D59B9">
        <w:rPr>
          <w:smallCaps/>
          <w:spacing w:val="-2"/>
        </w:rPr>
        <w:t>Sf. Maxim Mărturisitorul</w:t>
      </w:r>
      <w:r w:rsidRPr="008D59B9">
        <w:rPr>
          <w:spacing w:val="-2"/>
        </w:rPr>
        <w:t xml:space="preserve">, </w:t>
      </w:r>
      <w:r w:rsidRPr="008D59B9">
        <w:rPr>
          <w:i/>
          <w:spacing w:val="-2"/>
        </w:rPr>
        <w:t>Ambigua</w:t>
      </w:r>
      <w:r w:rsidRPr="008D59B9">
        <w:rPr>
          <w:spacing w:val="-2"/>
        </w:rPr>
        <w:t>, PSB 80, pp. 27-28.</w:t>
      </w:r>
    </w:p>
  </w:footnote>
  <w:footnote w:id="64">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 Stăniloae</w:t>
      </w:r>
      <w:r w:rsidRPr="008D59B9">
        <w:rPr>
          <w:spacing w:val="-2"/>
        </w:rPr>
        <w:t>, „Dinamica creaţiei în Biserică”, p. 282.</w:t>
      </w:r>
    </w:p>
  </w:footnote>
  <w:footnote w:id="65">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Idem</w:t>
      </w:r>
      <w:r w:rsidRPr="008D59B9">
        <w:rPr>
          <w:spacing w:val="-2"/>
        </w:rPr>
        <w:t xml:space="preserve">, </w:t>
      </w:r>
      <w:r w:rsidRPr="008D59B9">
        <w:rPr>
          <w:spacing w:val="-2"/>
        </w:rPr>
        <w:t>„Natură şi har în teologia bizantină”, p. 395.</w:t>
      </w:r>
    </w:p>
  </w:footnote>
  <w:footnote w:id="66">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pacing w:val="-2"/>
        </w:rPr>
        <w:t xml:space="preserve">„Toată </w:t>
      </w:r>
      <w:r w:rsidRPr="008D59B9">
        <w:rPr>
          <w:spacing w:val="-2"/>
        </w:rPr>
        <w:t>mintea omenească, rătăcind şi abătându-se de la mişcarea cea după fire, se mişcă spre patimi şi simţuri şi spre cele supuse simţurilor, neavând unde să se mişte în altă parte, odată ce s-a abătut de la mişcarea care o duce în chip firesc către Dumnezeu” (</w:t>
      </w:r>
      <w:r w:rsidRPr="008D59B9">
        <w:rPr>
          <w:smallCaps/>
          <w:spacing w:val="-2"/>
        </w:rPr>
        <w:t>Sf. Maxim Mărturisitorul</w:t>
      </w:r>
      <w:r w:rsidRPr="008D59B9">
        <w:rPr>
          <w:spacing w:val="-2"/>
        </w:rPr>
        <w:t xml:space="preserve">, </w:t>
      </w:r>
      <w:r w:rsidRPr="008D59B9">
        <w:rPr>
          <w:i/>
          <w:spacing w:val="-2"/>
        </w:rPr>
        <w:t>Ambigua</w:t>
      </w:r>
      <w:r w:rsidRPr="008D59B9">
        <w:rPr>
          <w:spacing w:val="-2"/>
        </w:rPr>
        <w:t>, 11, PSB 80, p. 109); „De la Dumnezeu avem şi a ne mişca. Dacă mişcarea e de la Dumnezeu şi spre Dumnezeu, ea nu e rea în principiu, dar o putem direcţiona spre rău prin libertate” (</w:t>
      </w:r>
      <w:r w:rsidRPr="008D59B9">
        <w:rPr>
          <w:smallCaps/>
          <w:spacing w:val="-2"/>
        </w:rPr>
        <w:t>Pr. Prof. Dumitru Stăniloae</w:t>
      </w:r>
      <w:r w:rsidRPr="008D59B9">
        <w:rPr>
          <w:spacing w:val="-2"/>
        </w:rPr>
        <w:t xml:space="preserve">, „nota 31”, la: </w:t>
      </w:r>
      <w:r w:rsidRPr="008D59B9">
        <w:rPr>
          <w:smallCaps/>
          <w:spacing w:val="-2"/>
        </w:rPr>
        <w:t>Sf. Maxim Mărturisitorul</w:t>
      </w:r>
      <w:r w:rsidRPr="008D59B9">
        <w:rPr>
          <w:spacing w:val="-2"/>
        </w:rPr>
        <w:t xml:space="preserve">, </w:t>
      </w:r>
      <w:r w:rsidRPr="008D59B9">
        <w:rPr>
          <w:i/>
          <w:spacing w:val="-2"/>
        </w:rPr>
        <w:t>Ambigua</w:t>
      </w:r>
      <w:r w:rsidRPr="008D59B9">
        <w:rPr>
          <w:spacing w:val="-2"/>
        </w:rPr>
        <w:t>, PSB 80, p. 74); „Libertatea se manifestă în mişcare. Deci precum libertatea poate să vrea binele sau răul propriei fiinţe, aşa mişcarea poate să ne ducă fie la unirea cu Dumnezeu, ca veşnică existenţă fericită, fie la coruperea şi moartea fiinţei şi la încetarea mişcării, ba chiar la robia libertăţii… Existenţa o au creaturile de la Dumnezeu şi se menţin exclusiv prin Dumnezeu. Dar mişcarea lor depinde de voia lor” (</w:t>
      </w:r>
      <w:r w:rsidRPr="008D59B9">
        <w:rPr>
          <w:smallCaps/>
          <w:spacing w:val="-2"/>
        </w:rPr>
        <w:t>Idem</w:t>
      </w:r>
      <w:r w:rsidRPr="008D59B9">
        <w:rPr>
          <w:spacing w:val="-2"/>
        </w:rPr>
        <w:t xml:space="preserve">, „nota 34”, la: </w:t>
      </w:r>
      <w:r w:rsidRPr="008D59B9">
        <w:rPr>
          <w:smallCaps/>
          <w:spacing w:val="-2"/>
        </w:rPr>
        <w:t>Sf. Maxim Mărturisitorul</w:t>
      </w:r>
      <w:r w:rsidRPr="008D59B9">
        <w:rPr>
          <w:spacing w:val="-2"/>
        </w:rPr>
        <w:t xml:space="preserve">, </w:t>
      </w:r>
      <w:r w:rsidRPr="008D59B9">
        <w:rPr>
          <w:i/>
          <w:spacing w:val="-2"/>
        </w:rPr>
        <w:t>Ambigua</w:t>
      </w:r>
      <w:r w:rsidRPr="008D59B9">
        <w:rPr>
          <w:spacing w:val="-2"/>
        </w:rPr>
        <w:t>, PSB 80, p. 76).</w:t>
      </w:r>
    </w:p>
  </w:footnote>
  <w:footnote w:id="67">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Maxim Mărturisitorul</w:t>
      </w:r>
      <w:r w:rsidRPr="008D59B9">
        <w:rPr>
          <w:spacing w:val="-2"/>
        </w:rPr>
        <w:t xml:space="preserve">, </w:t>
      </w:r>
      <w:r w:rsidRPr="008D59B9">
        <w:rPr>
          <w:i/>
          <w:spacing w:val="-2"/>
        </w:rPr>
        <w:t>Ambigua</w:t>
      </w:r>
      <w:r w:rsidRPr="008D59B9">
        <w:rPr>
          <w:spacing w:val="-2"/>
        </w:rPr>
        <w:t>, 13, PSB 80, p. 111.</w:t>
      </w:r>
    </w:p>
  </w:footnote>
  <w:footnote w:id="68">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Ibidem</w:t>
      </w:r>
      <w:r w:rsidRPr="008D59B9">
        <w:rPr>
          <w:spacing w:val="-2"/>
        </w:rPr>
        <w:t xml:space="preserve">, </w:t>
      </w:r>
      <w:r w:rsidRPr="008D59B9">
        <w:rPr>
          <w:spacing w:val="-2"/>
        </w:rPr>
        <w:t>13, pp. 115-116.</w:t>
      </w:r>
    </w:p>
  </w:footnote>
  <w:footnote w:id="69">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Dumitru Stăniloae</w:t>
      </w:r>
      <w:r w:rsidRPr="008D59B9">
        <w:rPr>
          <w:spacing w:val="-2"/>
        </w:rPr>
        <w:t xml:space="preserve">, „nota 220”, la: </w:t>
      </w:r>
      <w:r w:rsidRPr="008D59B9">
        <w:rPr>
          <w:smallCaps/>
          <w:spacing w:val="-2"/>
        </w:rPr>
        <w:t>Sf. Maxim Mărturisitorul</w:t>
      </w:r>
      <w:r w:rsidRPr="008D59B9">
        <w:rPr>
          <w:spacing w:val="-2"/>
        </w:rPr>
        <w:t xml:space="preserve">, </w:t>
      </w:r>
      <w:r w:rsidRPr="008D59B9">
        <w:rPr>
          <w:i/>
          <w:spacing w:val="-2"/>
        </w:rPr>
        <w:t>Ambigua</w:t>
      </w:r>
      <w:r w:rsidRPr="008D59B9">
        <w:rPr>
          <w:spacing w:val="-2"/>
        </w:rPr>
        <w:t>, PSB 80, p. 171. Vezi şi notele 105 (p. 116) şi 250 (p. 200).</w:t>
      </w:r>
    </w:p>
  </w:footnote>
  <w:footnote w:id="70">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Sf. </w:t>
      </w:r>
      <w:r w:rsidRPr="008D59B9">
        <w:rPr>
          <w:smallCaps/>
          <w:spacing w:val="-2"/>
        </w:rPr>
        <w:t>Maxim Mărturisitorul</w:t>
      </w:r>
      <w:r w:rsidRPr="008D59B9">
        <w:rPr>
          <w:spacing w:val="-2"/>
        </w:rPr>
        <w:t xml:space="preserve">, </w:t>
      </w:r>
      <w:r w:rsidRPr="008D59B9">
        <w:rPr>
          <w:i/>
          <w:spacing w:val="-2"/>
        </w:rPr>
        <w:t>Ambigua</w:t>
      </w:r>
      <w:r w:rsidRPr="008D59B9">
        <w:rPr>
          <w:spacing w:val="-2"/>
        </w:rPr>
        <w:t>, 77, PSB 80, p. 197.</w:t>
      </w:r>
    </w:p>
  </w:footnote>
  <w:footnote w:id="71">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Lect. </w:t>
      </w:r>
      <w:r w:rsidRPr="008D59B9">
        <w:rPr>
          <w:smallCaps/>
          <w:spacing w:val="-2"/>
        </w:rPr>
        <w:t>Dr. Vasile Cristescu</w:t>
      </w:r>
      <w:r w:rsidRPr="008D59B9">
        <w:rPr>
          <w:spacing w:val="-2"/>
        </w:rPr>
        <w:t xml:space="preserve">, „Aspecte antopologice la Wolfhart Pannenberg şi Dumitru Stăniloae”, </w:t>
      </w:r>
      <w:r w:rsidRPr="008D59B9">
        <w:rPr>
          <w:i/>
          <w:spacing w:val="-2"/>
        </w:rPr>
        <w:t>Teologie şi Viaţă</w:t>
      </w:r>
      <w:r w:rsidRPr="008D59B9">
        <w:rPr>
          <w:spacing w:val="-2"/>
        </w:rPr>
        <w:t>, nr. 7-12/2003, p. 66.</w:t>
      </w:r>
    </w:p>
  </w:footnote>
  <w:footnote w:id="72">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 xml:space="preserve">Pr. </w:t>
      </w:r>
      <w:r w:rsidRPr="008D59B9">
        <w:rPr>
          <w:smallCaps/>
          <w:spacing w:val="-2"/>
        </w:rPr>
        <w:t>Prof. Dumitru Stăniloae</w:t>
      </w:r>
      <w:r w:rsidRPr="008D59B9">
        <w:rPr>
          <w:spacing w:val="-2"/>
        </w:rPr>
        <w:t xml:space="preserve">, </w:t>
      </w:r>
      <w:r w:rsidRPr="008D59B9">
        <w:rPr>
          <w:i/>
          <w:spacing w:val="-2"/>
        </w:rPr>
        <w:t>Viaţa şi scrierile Sfântului Maxim Mărturisitorul</w:t>
      </w:r>
      <w:r w:rsidRPr="008D59B9">
        <w:rPr>
          <w:spacing w:val="-2"/>
        </w:rPr>
        <w:t>, Filocalia 2, trad. Pr. Prof. Dr. Dumitru Stăniloae, Ed. Humanitas, Bucureşti, 1999, p. 19.</w:t>
      </w:r>
    </w:p>
  </w:footnote>
  <w:footnote w:id="73">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Idem</w:t>
      </w:r>
      <w:r w:rsidRPr="008D59B9">
        <w:rPr>
          <w:spacing w:val="-2"/>
        </w:rPr>
        <w:t xml:space="preserve">, </w:t>
      </w:r>
      <w:r w:rsidRPr="008D59B9">
        <w:rPr>
          <w:spacing w:val="-2"/>
        </w:rPr>
        <w:t xml:space="preserve">„nota 30”, la: </w:t>
      </w:r>
      <w:r w:rsidRPr="008D59B9">
        <w:rPr>
          <w:smallCaps/>
          <w:spacing w:val="-2"/>
        </w:rPr>
        <w:t>Sf. Maxim Mărturisitorul</w:t>
      </w:r>
      <w:r w:rsidRPr="008D59B9">
        <w:rPr>
          <w:spacing w:val="-2"/>
        </w:rPr>
        <w:t xml:space="preserve">, </w:t>
      </w:r>
      <w:r w:rsidRPr="008D59B9">
        <w:rPr>
          <w:i/>
          <w:spacing w:val="-2"/>
        </w:rPr>
        <w:t>Ambigua</w:t>
      </w:r>
      <w:r w:rsidRPr="008D59B9">
        <w:rPr>
          <w:spacing w:val="-2"/>
        </w:rPr>
        <w:t>, PSB 80, p. 74.</w:t>
      </w:r>
    </w:p>
  </w:footnote>
  <w:footnote w:id="74">
    <w:p w:rsidR="00282E0E" w:rsidRPr="008D59B9" w:rsidRDefault="00282E0E" w:rsidP="00282E0E">
      <w:pPr>
        <w:pStyle w:val="FootnoteText"/>
        <w:jc w:val="both"/>
        <w:rPr>
          <w:spacing w:val="-2"/>
        </w:rPr>
      </w:pPr>
      <w:r w:rsidRPr="008D59B9">
        <w:rPr>
          <w:rStyle w:val="FootnoteReference"/>
          <w:spacing w:val="-2"/>
        </w:rPr>
        <w:footnoteRef/>
      </w:r>
      <w:r w:rsidRPr="008D59B9">
        <w:rPr>
          <w:spacing w:val="-2"/>
        </w:rPr>
        <w:t xml:space="preserve"> </w:t>
      </w:r>
      <w:r w:rsidRPr="008D59B9">
        <w:rPr>
          <w:smallCaps/>
          <w:spacing w:val="-2"/>
        </w:rPr>
        <w:t>Idem</w:t>
      </w:r>
      <w:r w:rsidRPr="008D59B9">
        <w:rPr>
          <w:spacing w:val="-2"/>
        </w:rPr>
        <w:t xml:space="preserve">, </w:t>
      </w:r>
      <w:r w:rsidRPr="008D59B9">
        <w:rPr>
          <w:i/>
          <w:spacing w:val="-2"/>
        </w:rPr>
        <w:t>Teologia Dogmatică Ortodoxă</w:t>
      </w:r>
      <w:r w:rsidRPr="008D59B9">
        <w:rPr>
          <w:spacing w:val="-2"/>
        </w:rPr>
        <w:t>, vol. 1, p. 126.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E0E" w:rsidRPr="006A1045" w:rsidRDefault="00282E0E" w:rsidP="00376A52">
    <w:pPr>
      <w:pStyle w:val="Header"/>
      <w:spacing w:after="120"/>
      <w:rPr>
        <w:rFonts w:cstheme="minorHAnsi"/>
        <w:lang w:val="ro-RO"/>
      </w:rPr>
    </w:pPr>
    <w:r w:rsidRPr="006A1045">
      <w:rPr>
        <w:rFonts w:cstheme="minorHAnsi"/>
        <w:noProof/>
        <w:sz w:val="20"/>
      </w:rPr>
      <mc:AlternateContent>
        <mc:Choice Requires="wps">
          <w:drawing>
            <wp:anchor distT="0" distB="0" distL="114300" distR="114300" simplePos="0" relativeHeight="251660288" behindDoc="0" locked="0" layoutInCell="1" allowOverlap="1" wp14:anchorId="0426AAF1" wp14:editId="5A789BDE">
              <wp:simplePos x="0" y="0"/>
              <wp:positionH relativeFrom="column">
                <wp:posOffset>24315</wp:posOffset>
              </wp:positionH>
              <wp:positionV relativeFrom="paragraph">
                <wp:posOffset>154213</wp:posOffset>
              </wp:positionV>
              <wp:extent cx="4049395" cy="0"/>
              <wp:effectExtent l="0" t="0" r="27305" b="19050"/>
              <wp:wrapNone/>
              <wp:docPr id="35" name="Straight Connector 35"/>
              <wp:cNvGraphicFramePr/>
              <a:graphic xmlns:a="http://schemas.openxmlformats.org/drawingml/2006/main">
                <a:graphicData uri="http://schemas.microsoft.com/office/word/2010/wordprocessingShape">
                  <wps:wsp>
                    <wps:cNvCnPr/>
                    <wps:spPr>
                      <a:xfrm>
                        <a:off x="0" y="0"/>
                        <a:ext cx="404939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35" o:spid="_x0000_s1026" style="position:absolute;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9pt,12.15pt" to="320.7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" strokecolor="#4579b8 [3044]"/>
          </w:pict>
        </mc:Fallback>
      </mc:AlternateContent>
    </w:r>
    <w:r w:rsidRPr="007903DA">
      <w:rPr>
        <w:rFonts w:cstheme="minorHAnsi"/>
        <w:color w:val="000000"/>
        <w:szCs w:val="24"/>
        <w:lang w:val="fr-FR"/>
      </w:rPr>
      <w:t xml:space="preserve">Pr. </w:t>
    </w:r>
    <w:proofErr w:type="spellStart"/>
    <w:r w:rsidRPr="007903DA">
      <w:rPr>
        <w:rFonts w:cstheme="minorHAnsi"/>
        <w:color w:val="000000"/>
        <w:szCs w:val="24"/>
        <w:lang w:val="fr-FR"/>
      </w:rPr>
      <w:t>Conf</w:t>
    </w:r>
    <w:proofErr w:type="spellEnd"/>
    <w:r w:rsidRPr="007903DA">
      <w:rPr>
        <w:rFonts w:cstheme="minorHAnsi"/>
        <w:color w:val="000000"/>
        <w:szCs w:val="24"/>
        <w:lang w:val="fr-FR"/>
      </w:rPr>
      <w:t xml:space="preserve">. </w:t>
    </w:r>
    <w:proofErr w:type="spellStart"/>
    <w:r w:rsidRPr="007903DA">
      <w:rPr>
        <w:rFonts w:cstheme="minorHAnsi"/>
        <w:color w:val="000000"/>
        <w:szCs w:val="24"/>
        <w:lang w:val="fr-FR"/>
      </w:rPr>
      <w:t>Univ</w:t>
    </w:r>
    <w:proofErr w:type="spellEnd"/>
    <w:r w:rsidRPr="007903DA">
      <w:rPr>
        <w:rFonts w:cstheme="minorHAnsi"/>
        <w:color w:val="000000"/>
        <w:szCs w:val="24"/>
        <w:lang w:val="fr-FR"/>
      </w:rPr>
      <w:t xml:space="preserve">. Dr. </w:t>
    </w:r>
    <w:r>
      <w:rPr>
        <w:rFonts w:cstheme="minorHAnsi"/>
        <w:color w:val="000000"/>
        <w:szCs w:val="24"/>
        <w:lang w:val="fr-FR"/>
      </w:rPr>
      <w:t xml:space="preserve">Nicolae </w:t>
    </w:r>
    <w:proofErr w:type="spellStart"/>
    <w:r>
      <w:rPr>
        <w:rFonts w:cstheme="minorHAnsi"/>
        <w:color w:val="000000"/>
        <w:szCs w:val="24"/>
        <w:lang w:val="fr-FR"/>
      </w:rPr>
      <w:t>Răzvan</w:t>
    </w:r>
    <w:proofErr w:type="spellEnd"/>
    <w:r>
      <w:rPr>
        <w:rFonts w:cstheme="minorHAnsi"/>
        <w:color w:val="000000"/>
        <w:szCs w:val="24"/>
        <w:lang w:val="fr-FR"/>
      </w:rPr>
      <w:t xml:space="preserve"> Stan</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E0E" w:rsidRPr="007903DA" w:rsidRDefault="00282E0E" w:rsidP="00376A52">
    <w:pPr>
      <w:autoSpaceDE w:val="0"/>
      <w:autoSpaceDN w:val="0"/>
      <w:adjustRightInd w:val="0"/>
      <w:spacing w:after="120" w:line="240" w:lineRule="auto"/>
      <w:jc w:val="right"/>
      <w:rPr>
        <w:rFonts w:cstheme="minorHAnsi"/>
        <w:lang w:val="ro-RO"/>
      </w:rPr>
    </w:pPr>
    <w:r w:rsidRPr="007903DA">
      <w:rPr>
        <w:rFonts w:cstheme="minorHAnsi"/>
        <w:szCs w:val="24"/>
        <w:lang w:val="ro-RO"/>
      </w:rPr>
      <w:t>Paradigmele divine şi raţionalitatea creaţiei</w:t>
    </w:r>
    <w:r w:rsidRPr="007903DA">
      <w:rPr>
        <w:rFonts w:cstheme="minorHAnsi"/>
        <w:noProof/>
      </w:rPr>
      <mc:AlternateContent>
        <mc:Choice Requires="wps">
          <w:drawing>
            <wp:anchor distT="0" distB="0" distL="114300" distR="114300" simplePos="0" relativeHeight="251659264" behindDoc="0" locked="0" layoutInCell="1" allowOverlap="1" wp14:anchorId="600075F4" wp14:editId="0CB9F779">
              <wp:simplePos x="0" y="0"/>
              <wp:positionH relativeFrom="column">
                <wp:posOffset>17145</wp:posOffset>
              </wp:positionH>
              <wp:positionV relativeFrom="paragraph">
                <wp:posOffset>160440</wp:posOffset>
              </wp:positionV>
              <wp:extent cx="4049395" cy="0"/>
              <wp:effectExtent l="0" t="0" r="27305" b="19050"/>
              <wp:wrapNone/>
              <wp:docPr id="34" name="Straight Connector 34"/>
              <wp:cNvGraphicFramePr/>
              <a:graphic xmlns:a="http://schemas.openxmlformats.org/drawingml/2006/main">
                <a:graphicData uri="http://schemas.microsoft.com/office/word/2010/wordprocessingShape">
                  <wps:wsp>
                    <wps:cNvCnPr/>
                    <wps:spPr>
                      <a:xfrm>
                        <a:off x="0" y="0"/>
                        <a:ext cx="404939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34"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5pt,12.65pt" to="320.2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" strokecolor="#4579b8 [3044]"/>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BE2"/>
    <w:rsid w:val="00017CAC"/>
    <w:rsid w:val="00282E0E"/>
    <w:rsid w:val="00365A92"/>
    <w:rsid w:val="00561A6F"/>
    <w:rsid w:val="006975C0"/>
    <w:rsid w:val="0087369F"/>
    <w:rsid w:val="00993BE2"/>
    <w:rsid w:val="00D06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2E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Note de bas de page Car Car,Note de bas de page Car Caracter,Note de bas de page Car Caracter Caracter,Note de bas de page Car"/>
    <w:basedOn w:val="Normal"/>
    <w:link w:val="FootnoteTextChar"/>
    <w:rsid w:val="00282E0E"/>
    <w:pPr>
      <w:widowControl w:val="0"/>
      <w:suppressAutoHyphens/>
      <w:autoSpaceDN w:val="0"/>
      <w:spacing w:after="0" w:line="240" w:lineRule="auto"/>
      <w:textAlignment w:val="baseline"/>
    </w:pPr>
    <w:rPr>
      <w:rFonts w:ascii="Times New Roman" w:eastAsia="SimSun" w:hAnsi="Times New Roman" w:cs="Mangal"/>
      <w:kern w:val="3"/>
      <w:sz w:val="20"/>
      <w:szCs w:val="20"/>
      <w:lang w:val="ro-RO" w:eastAsia="zh-CN" w:bidi="hi-IN"/>
    </w:rPr>
  </w:style>
  <w:style w:type="character" w:customStyle="1" w:styleId="FootnoteTextChar">
    <w:name w:val="Footnote Text Char"/>
    <w:aliases w:val="Note de bas de page Car Car Char,Note de bas de page Car Caracter Char,Note de bas de page Car Caracter Caracter Char,Note de bas de page Car Char"/>
    <w:basedOn w:val="DefaultParagraphFont"/>
    <w:link w:val="FootnoteText"/>
    <w:rsid w:val="00282E0E"/>
    <w:rPr>
      <w:rFonts w:ascii="Times New Roman" w:eastAsia="SimSun" w:hAnsi="Times New Roman" w:cs="Mangal"/>
      <w:kern w:val="3"/>
      <w:sz w:val="20"/>
      <w:szCs w:val="20"/>
      <w:lang w:val="ro-RO" w:eastAsia="zh-CN" w:bidi="hi-IN"/>
    </w:rPr>
  </w:style>
  <w:style w:type="character" w:styleId="FootnoteReference">
    <w:name w:val="footnote reference"/>
    <w:uiPriority w:val="99"/>
    <w:rsid w:val="00282E0E"/>
    <w:rPr>
      <w:position w:val="0"/>
      <w:vertAlign w:val="superscript"/>
    </w:rPr>
  </w:style>
  <w:style w:type="paragraph" w:styleId="BodyText">
    <w:name w:val="Body Text"/>
    <w:basedOn w:val="Normal"/>
    <w:link w:val="BodyTextChar"/>
    <w:rsid w:val="00282E0E"/>
    <w:pPr>
      <w:spacing w:after="0" w:line="240" w:lineRule="auto"/>
      <w:jc w:val="both"/>
    </w:pPr>
    <w:rPr>
      <w:rFonts w:ascii="Times New Roman" w:eastAsia="Arial Unicode MS" w:hAnsi="Times New Roman" w:cs="Times New Roman"/>
      <w:sz w:val="24"/>
      <w:szCs w:val="24"/>
      <w:lang w:val="ro-RO"/>
    </w:rPr>
  </w:style>
  <w:style w:type="character" w:customStyle="1" w:styleId="BodyTextChar">
    <w:name w:val="Body Text Char"/>
    <w:basedOn w:val="DefaultParagraphFont"/>
    <w:link w:val="BodyText"/>
    <w:rsid w:val="00282E0E"/>
    <w:rPr>
      <w:rFonts w:ascii="Times New Roman" w:eastAsia="Arial Unicode MS" w:hAnsi="Times New Roman" w:cs="Times New Roman"/>
      <w:sz w:val="24"/>
      <w:szCs w:val="24"/>
      <w:lang w:val="ro-RO"/>
    </w:rPr>
  </w:style>
  <w:style w:type="paragraph" w:styleId="Header">
    <w:name w:val="header"/>
    <w:basedOn w:val="Normal"/>
    <w:link w:val="HeaderChar"/>
    <w:uiPriority w:val="99"/>
    <w:unhideWhenUsed/>
    <w:rsid w:val="00282E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2E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2E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Note de bas de page Car Car,Note de bas de page Car Caracter,Note de bas de page Car Caracter Caracter,Note de bas de page Car"/>
    <w:basedOn w:val="Normal"/>
    <w:link w:val="FootnoteTextChar"/>
    <w:rsid w:val="00282E0E"/>
    <w:pPr>
      <w:widowControl w:val="0"/>
      <w:suppressAutoHyphens/>
      <w:autoSpaceDN w:val="0"/>
      <w:spacing w:after="0" w:line="240" w:lineRule="auto"/>
      <w:textAlignment w:val="baseline"/>
    </w:pPr>
    <w:rPr>
      <w:rFonts w:ascii="Times New Roman" w:eastAsia="SimSun" w:hAnsi="Times New Roman" w:cs="Mangal"/>
      <w:kern w:val="3"/>
      <w:sz w:val="20"/>
      <w:szCs w:val="20"/>
      <w:lang w:val="ro-RO" w:eastAsia="zh-CN" w:bidi="hi-IN"/>
    </w:rPr>
  </w:style>
  <w:style w:type="character" w:customStyle="1" w:styleId="FootnoteTextChar">
    <w:name w:val="Footnote Text Char"/>
    <w:aliases w:val="Note de bas de page Car Car Char,Note de bas de page Car Caracter Char,Note de bas de page Car Caracter Caracter Char,Note de bas de page Car Char"/>
    <w:basedOn w:val="DefaultParagraphFont"/>
    <w:link w:val="FootnoteText"/>
    <w:rsid w:val="00282E0E"/>
    <w:rPr>
      <w:rFonts w:ascii="Times New Roman" w:eastAsia="SimSun" w:hAnsi="Times New Roman" w:cs="Mangal"/>
      <w:kern w:val="3"/>
      <w:sz w:val="20"/>
      <w:szCs w:val="20"/>
      <w:lang w:val="ro-RO" w:eastAsia="zh-CN" w:bidi="hi-IN"/>
    </w:rPr>
  </w:style>
  <w:style w:type="character" w:styleId="FootnoteReference">
    <w:name w:val="footnote reference"/>
    <w:uiPriority w:val="99"/>
    <w:rsid w:val="00282E0E"/>
    <w:rPr>
      <w:position w:val="0"/>
      <w:vertAlign w:val="superscript"/>
    </w:rPr>
  </w:style>
  <w:style w:type="paragraph" w:styleId="BodyText">
    <w:name w:val="Body Text"/>
    <w:basedOn w:val="Normal"/>
    <w:link w:val="BodyTextChar"/>
    <w:rsid w:val="00282E0E"/>
    <w:pPr>
      <w:spacing w:after="0" w:line="240" w:lineRule="auto"/>
      <w:jc w:val="both"/>
    </w:pPr>
    <w:rPr>
      <w:rFonts w:ascii="Times New Roman" w:eastAsia="Arial Unicode MS" w:hAnsi="Times New Roman" w:cs="Times New Roman"/>
      <w:sz w:val="24"/>
      <w:szCs w:val="24"/>
      <w:lang w:val="ro-RO"/>
    </w:rPr>
  </w:style>
  <w:style w:type="character" w:customStyle="1" w:styleId="BodyTextChar">
    <w:name w:val="Body Text Char"/>
    <w:basedOn w:val="DefaultParagraphFont"/>
    <w:link w:val="BodyText"/>
    <w:rsid w:val="00282E0E"/>
    <w:rPr>
      <w:rFonts w:ascii="Times New Roman" w:eastAsia="Arial Unicode MS" w:hAnsi="Times New Roman" w:cs="Times New Roman"/>
      <w:sz w:val="24"/>
      <w:szCs w:val="24"/>
      <w:lang w:val="ro-RO"/>
    </w:rPr>
  </w:style>
  <w:style w:type="paragraph" w:styleId="Header">
    <w:name w:val="header"/>
    <w:basedOn w:val="Normal"/>
    <w:link w:val="HeaderChar"/>
    <w:uiPriority w:val="99"/>
    <w:unhideWhenUsed/>
    <w:rsid w:val="00282E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2E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19</Pages>
  <Words>7469</Words>
  <Characters>42574</Characters>
  <Application>Microsoft Office Word</Application>
  <DocSecurity>0</DocSecurity>
  <Lines>354</Lines>
  <Paragraphs>99</Paragraphs>
  <ScaleCrop>false</ScaleCrop>
  <Company/>
  <LinksUpToDate>false</LinksUpToDate>
  <CharactersWithSpaces>49944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2</cp:revision>
  <dcterms:created xsi:type="dcterms:W3CDTF">2020-03-16T08:10:00Z</dcterms:created>
  <dcterms:modified xsi:type="dcterms:W3CDTF">2020-03-16T08:14:00Z</dcterms:modified>
</cp:coreProperties>
</file>