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86B" w:rsidRPr="00B522CC" w:rsidRDefault="0011486B" w:rsidP="0011486B">
      <w:pPr>
        <w:pStyle w:val="Capitol"/>
      </w:pPr>
      <w:r w:rsidRPr="00B522CC">
        <w:t xml:space="preserve">„Părtaşi ai dumnezeieştii firi - theias </w:t>
      </w:r>
      <w:r w:rsidRPr="00B522CC">
        <w:br/>
        <w:t>koinonoi physeos, divinae naturae consortes”</w:t>
      </w:r>
      <w:r w:rsidRPr="00B522CC">
        <w:br/>
        <w:t>(2 Pt. 1, 4) - o introducere</w:t>
      </w:r>
    </w:p>
    <w:p w:rsidR="0011486B" w:rsidRPr="00B522CC" w:rsidRDefault="0011486B" w:rsidP="0011486B">
      <w:pPr>
        <w:pStyle w:val="Text1"/>
        <w:rPr>
          <w:sz w:val="23"/>
          <w:szCs w:val="23"/>
        </w:rPr>
      </w:pPr>
    </w:p>
    <w:p w:rsidR="0011486B" w:rsidRPr="00B522CC" w:rsidRDefault="0011486B" w:rsidP="0011486B">
      <w:pPr>
        <w:pStyle w:val="Text1"/>
        <w:rPr>
          <w:sz w:val="23"/>
          <w:szCs w:val="23"/>
        </w:rPr>
      </w:pPr>
      <w:r w:rsidRPr="00B522CC">
        <w:rPr>
          <w:sz w:val="23"/>
          <w:szCs w:val="23"/>
        </w:rPr>
        <w:t>Expresia „</w:t>
      </w:r>
      <w:r w:rsidRPr="00B522CC">
        <w:rPr>
          <w:i/>
          <w:sz w:val="23"/>
          <w:szCs w:val="23"/>
        </w:rPr>
        <w:t>părtaşi ai dumnezeieştii firi</w:t>
      </w:r>
      <w:r w:rsidRPr="00B522CC">
        <w:rPr>
          <w:sz w:val="23"/>
          <w:szCs w:val="23"/>
        </w:rPr>
        <w:t>”- este</w:t>
      </w:r>
      <w:r w:rsidRPr="00B522CC">
        <w:rPr>
          <w:i/>
          <w:sz w:val="23"/>
          <w:szCs w:val="23"/>
        </w:rPr>
        <w:t xml:space="preserve"> hapax legomenon</w:t>
      </w:r>
      <w:r w:rsidRPr="00B522CC">
        <w:rPr>
          <w:sz w:val="23"/>
          <w:szCs w:val="23"/>
        </w:rPr>
        <w:t xml:space="preserve"> în Sfânta Scriptură. S-a spus adesea că în acest text nu ar fi altceva decât o influenţă elenistică şi că expresia nu ar avea alt ecou în Noul Testament. Pentru noi este un temei evident al învăţăturii despre îndumnezeire (</w:t>
      </w:r>
      <w:r w:rsidRPr="00B522CC">
        <w:rPr>
          <w:i/>
          <w:sz w:val="23"/>
          <w:szCs w:val="23"/>
        </w:rPr>
        <w:t>theosis</w:t>
      </w:r>
      <w:r w:rsidRPr="00B522CC">
        <w:rPr>
          <w:sz w:val="23"/>
          <w:szCs w:val="23"/>
        </w:rPr>
        <w:t>), al participării noastre la cele dumnezeieşti, prin urmare suntem foarte interesaţi de o exegeză corectă şi completă. Oferim aici o schiţă de exegeză, care va necesita noi dezvoltări.</w:t>
      </w:r>
    </w:p>
    <w:p w:rsidR="0011486B" w:rsidRPr="00B522CC" w:rsidRDefault="0011486B" w:rsidP="0011486B">
      <w:pPr>
        <w:ind w:firstLine="851"/>
        <w:jc w:val="both"/>
        <w:rPr>
          <w:rFonts w:cs="Times New Roman"/>
          <w:b/>
          <w:sz w:val="23"/>
          <w:szCs w:val="23"/>
          <w:lang w:val="ro-RO"/>
        </w:rPr>
      </w:pPr>
    </w:p>
    <w:p w:rsidR="0011486B" w:rsidRPr="00B522CC" w:rsidRDefault="0011486B" w:rsidP="0011486B">
      <w:pPr>
        <w:ind w:firstLine="851"/>
        <w:jc w:val="both"/>
        <w:rPr>
          <w:rFonts w:cs="Times New Roman"/>
          <w:b/>
          <w:sz w:val="23"/>
          <w:szCs w:val="23"/>
          <w:lang w:val="ro-RO"/>
        </w:rPr>
      </w:pPr>
      <w:r w:rsidRPr="00B522CC">
        <w:rPr>
          <w:rFonts w:cs="Times New Roman"/>
          <w:b/>
          <w:sz w:val="23"/>
          <w:szCs w:val="23"/>
          <w:lang w:val="ro-RO"/>
        </w:rPr>
        <w:t xml:space="preserve">1. </w:t>
      </w:r>
      <w:r w:rsidRPr="00B522CC">
        <w:rPr>
          <w:rFonts w:cs="Times New Roman"/>
          <w:b/>
          <w:i/>
          <w:sz w:val="23"/>
          <w:szCs w:val="23"/>
          <w:lang w:val="ro-RO"/>
        </w:rPr>
        <w:t xml:space="preserve">Syngenia </w:t>
      </w:r>
      <w:r w:rsidRPr="00B522CC">
        <w:rPr>
          <w:rFonts w:cs="Times New Roman"/>
          <w:b/>
          <w:sz w:val="23"/>
          <w:szCs w:val="23"/>
          <w:lang w:val="ro-RO"/>
        </w:rPr>
        <w:t>ca premisă a participării/părtăşiei</w:t>
      </w:r>
    </w:p>
    <w:p w:rsidR="0011486B" w:rsidRPr="00B522CC" w:rsidRDefault="0011486B" w:rsidP="0011486B">
      <w:pPr>
        <w:ind w:firstLine="851"/>
        <w:jc w:val="both"/>
        <w:rPr>
          <w:rFonts w:cs="Times New Roman"/>
          <w:b/>
          <w:sz w:val="23"/>
          <w:szCs w:val="23"/>
          <w:lang w:val="ro-RO"/>
        </w:rPr>
      </w:pPr>
      <w:r w:rsidRPr="00B522CC">
        <w:rPr>
          <w:rFonts w:cs="Times New Roman"/>
          <w:b/>
          <w:sz w:val="23"/>
          <w:szCs w:val="23"/>
          <w:lang w:val="ro-RO"/>
        </w:rPr>
        <w:t xml:space="preserve">a) </w:t>
      </w:r>
      <w:r w:rsidRPr="00B522CC">
        <w:rPr>
          <w:rFonts w:cs="Times New Roman"/>
          <w:b/>
          <w:i/>
          <w:sz w:val="23"/>
          <w:szCs w:val="23"/>
          <w:lang w:val="ro-RO"/>
        </w:rPr>
        <w:t>Syngeneia</w:t>
      </w:r>
      <w:r w:rsidRPr="00B522CC">
        <w:rPr>
          <w:rFonts w:cs="Times New Roman"/>
          <w:b/>
          <w:sz w:val="23"/>
          <w:szCs w:val="23"/>
          <w:lang w:val="ro-RO"/>
        </w:rPr>
        <w:t xml:space="preserve"> în filosofia greacă şi la Părinţi- perspectivă parţială</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Adjectivul </w:t>
      </w:r>
      <w:r w:rsidRPr="00B522CC">
        <w:rPr>
          <w:rFonts w:cs="Times New Roman"/>
          <w:i/>
          <w:sz w:val="23"/>
          <w:szCs w:val="23"/>
          <w:lang w:val="ro-RO"/>
        </w:rPr>
        <w:t>syngenes</w:t>
      </w:r>
      <w:r w:rsidRPr="00B522CC">
        <w:rPr>
          <w:rFonts w:cs="Times New Roman"/>
          <w:sz w:val="23"/>
          <w:szCs w:val="23"/>
          <w:lang w:val="ro-RO"/>
        </w:rPr>
        <w:t xml:space="preserve"> provine din particula </w:t>
      </w:r>
      <w:r w:rsidRPr="00B522CC">
        <w:rPr>
          <w:rFonts w:cs="Times New Roman"/>
          <w:i/>
          <w:sz w:val="23"/>
          <w:szCs w:val="23"/>
          <w:lang w:val="ro-RO"/>
        </w:rPr>
        <w:t>syn</w:t>
      </w:r>
      <w:r w:rsidRPr="00B522CC">
        <w:rPr>
          <w:rFonts w:cs="Times New Roman"/>
          <w:sz w:val="23"/>
          <w:szCs w:val="23"/>
          <w:lang w:val="ro-RO"/>
        </w:rPr>
        <w:t xml:space="preserve"> şi substantivul</w:t>
      </w:r>
      <w:r w:rsidRPr="00B522CC">
        <w:rPr>
          <w:rFonts w:cs="Times New Roman"/>
          <w:i/>
          <w:sz w:val="23"/>
          <w:szCs w:val="23"/>
          <w:lang w:val="ro-RO"/>
        </w:rPr>
        <w:t xml:space="preserve"> genos </w:t>
      </w:r>
      <w:r w:rsidRPr="00B522CC">
        <w:rPr>
          <w:rFonts w:cs="Times New Roman"/>
          <w:sz w:val="23"/>
          <w:szCs w:val="23"/>
          <w:lang w:val="ro-RO"/>
        </w:rPr>
        <w:t>şi înseamnă a fi de acelaşi neam (</w:t>
      </w:r>
      <w:r w:rsidRPr="00B522CC">
        <w:rPr>
          <w:rFonts w:cs="Times New Roman"/>
          <w:i/>
          <w:sz w:val="23"/>
          <w:szCs w:val="23"/>
          <w:lang w:val="ro-RO"/>
        </w:rPr>
        <w:t>genos</w:t>
      </w:r>
      <w:r w:rsidRPr="00B522CC">
        <w:rPr>
          <w:rFonts w:cs="Times New Roman"/>
          <w:sz w:val="23"/>
          <w:szCs w:val="23"/>
          <w:lang w:val="ro-RO"/>
        </w:rPr>
        <w:t xml:space="preserve">), a avea origine comună, iar substantivul </w:t>
      </w:r>
      <w:r w:rsidRPr="00B522CC">
        <w:rPr>
          <w:rFonts w:cs="Times New Roman"/>
          <w:i/>
          <w:sz w:val="23"/>
          <w:szCs w:val="23"/>
          <w:lang w:val="ro-RO"/>
        </w:rPr>
        <w:t>syggeneia</w:t>
      </w:r>
      <w:r w:rsidRPr="00B522CC">
        <w:rPr>
          <w:rFonts w:cs="Times New Roman"/>
          <w:sz w:val="23"/>
          <w:szCs w:val="23"/>
          <w:lang w:val="ro-RO"/>
        </w:rPr>
        <w:t xml:space="preserve"> desemnează relaţia iar, începând cu Euripide, dobândeşte sensul concret de înrudire</w:t>
      </w:r>
      <w:r w:rsidRPr="00B522CC">
        <w:rPr>
          <w:rStyle w:val="FootnoteReference"/>
          <w:rFonts w:cs="Times New Roman"/>
          <w:sz w:val="23"/>
          <w:szCs w:val="23"/>
          <w:lang w:val="ro-RO"/>
        </w:rPr>
        <w:footnoteReference w:id="1"/>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Platon foloseşte această noţiune în trei sensuri</w:t>
      </w:r>
      <w:r w:rsidRPr="00B522CC">
        <w:rPr>
          <w:rStyle w:val="FootnoteReference"/>
          <w:rFonts w:cs="Times New Roman"/>
          <w:sz w:val="23"/>
          <w:szCs w:val="23"/>
          <w:lang w:val="ro-RO"/>
        </w:rPr>
        <w:footnoteReference w:id="2"/>
      </w:r>
      <w:r w:rsidRPr="00B522CC">
        <w:rPr>
          <w:rFonts w:cs="Times New Roman"/>
          <w:sz w:val="23"/>
          <w:szCs w:val="23"/>
          <w:lang w:val="ro-RO"/>
        </w:rPr>
        <w:t xml:space="preserve">: 1) rasial sau fizic, preluat de la Pindar, Eschil şi de la poezia anterioară. El a plecat de la acest sens (cf. </w:t>
      </w:r>
      <w:r w:rsidRPr="00B522CC">
        <w:rPr>
          <w:rFonts w:cs="Times New Roman"/>
          <w:i/>
          <w:sz w:val="23"/>
          <w:szCs w:val="23"/>
          <w:lang w:val="ro-RO"/>
        </w:rPr>
        <w:t>Euthyphron</w:t>
      </w:r>
      <w:r w:rsidRPr="00B522CC">
        <w:rPr>
          <w:rFonts w:cs="Times New Roman"/>
          <w:sz w:val="23"/>
          <w:szCs w:val="23"/>
          <w:lang w:val="ro-RO"/>
        </w:rPr>
        <w:t xml:space="preserve">, 11c3) al înrudirii şi nu l-a abandonat niciodată; 2) metaforic, „afinitate” sau „similitudine”, sens obişnuit pentru adjectivul </w:t>
      </w:r>
      <w:r w:rsidRPr="00B522CC">
        <w:rPr>
          <w:rFonts w:cs="Times New Roman"/>
          <w:i/>
          <w:sz w:val="23"/>
          <w:szCs w:val="23"/>
          <w:lang w:val="ro-RO"/>
        </w:rPr>
        <w:t>syngenes</w:t>
      </w:r>
      <w:r w:rsidRPr="00B522CC">
        <w:rPr>
          <w:rFonts w:cs="Times New Roman"/>
          <w:sz w:val="23"/>
          <w:szCs w:val="23"/>
          <w:lang w:val="ro-RO"/>
        </w:rPr>
        <w:t xml:space="preserve">, adesea apropiat de </w:t>
      </w:r>
      <w:r w:rsidRPr="00B522CC">
        <w:rPr>
          <w:rFonts w:cs="Times New Roman"/>
          <w:i/>
          <w:sz w:val="23"/>
          <w:szCs w:val="23"/>
          <w:lang w:val="ro-RO"/>
        </w:rPr>
        <w:t>homoios</w:t>
      </w:r>
      <w:r w:rsidRPr="00B522CC">
        <w:rPr>
          <w:rFonts w:cs="Times New Roman"/>
          <w:sz w:val="23"/>
          <w:szCs w:val="23"/>
          <w:lang w:val="ro-RO"/>
        </w:rPr>
        <w:t xml:space="preserve">, </w:t>
      </w:r>
      <w:r w:rsidRPr="00B522CC">
        <w:rPr>
          <w:rFonts w:cs="Times New Roman"/>
          <w:i/>
          <w:sz w:val="23"/>
          <w:szCs w:val="23"/>
          <w:lang w:val="ro-RO"/>
        </w:rPr>
        <w:t xml:space="preserve">hoikeios, symphytos, </w:t>
      </w:r>
      <w:r w:rsidRPr="00B522CC">
        <w:rPr>
          <w:rFonts w:cs="Times New Roman"/>
          <w:sz w:val="23"/>
          <w:szCs w:val="23"/>
          <w:lang w:val="ro-RO"/>
        </w:rPr>
        <w:t xml:space="preserve">cu care poate fi chiar sinonim; 3) cel propriu-zis filosofic, format deplin începând cu dialogul </w:t>
      </w:r>
      <w:r w:rsidRPr="00B522CC">
        <w:rPr>
          <w:rFonts w:cs="Times New Roman"/>
          <w:i/>
          <w:sz w:val="23"/>
          <w:szCs w:val="23"/>
          <w:lang w:val="ro-RO"/>
        </w:rPr>
        <w:t>Phedon</w:t>
      </w:r>
      <w:r w:rsidRPr="00B522CC">
        <w:rPr>
          <w:rFonts w:cs="Times New Roman"/>
          <w:sz w:val="23"/>
          <w:szCs w:val="23"/>
          <w:lang w:val="ro-RO"/>
        </w:rPr>
        <w:t xml:space="preserve">, adică de </w:t>
      </w:r>
      <w:r w:rsidRPr="00B522CC">
        <w:rPr>
          <w:rFonts w:cs="Times New Roman"/>
          <w:i/>
          <w:sz w:val="23"/>
          <w:szCs w:val="23"/>
          <w:lang w:val="ro-RO"/>
        </w:rPr>
        <w:t>înrudire</w:t>
      </w:r>
      <w:r w:rsidRPr="00B522CC">
        <w:rPr>
          <w:rFonts w:cs="Times New Roman"/>
          <w:sz w:val="23"/>
          <w:szCs w:val="23"/>
          <w:lang w:val="ro-RO"/>
        </w:rPr>
        <w:t xml:space="preserve"> a sufletului cu Ideea; nu mai e vorba de o afinitate metaforică, deoarece pentru Platon legăturile cu lumea inteligibilă sunt mai reale decât </w:t>
      </w:r>
      <w:r w:rsidRPr="00B522CC">
        <w:rPr>
          <w:rFonts w:cs="Times New Roman"/>
          <w:sz w:val="23"/>
          <w:szCs w:val="23"/>
          <w:lang w:val="ro-RO"/>
        </w:rPr>
        <w:lastRenderedPageBreak/>
        <w:t xml:space="preserve">legăturile fizice, aşa cum lumea celor </w:t>
      </w:r>
      <w:r w:rsidRPr="00B522CC">
        <w:rPr>
          <w:rFonts w:cs="Times New Roman"/>
          <w:i/>
          <w:sz w:val="23"/>
          <w:szCs w:val="23"/>
          <w:lang w:val="ro-RO"/>
        </w:rPr>
        <w:t>noeta-</w:t>
      </w:r>
      <w:r w:rsidRPr="00B522CC">
        <w:rPr>
          <w:rFonts w:cs="Times New Roman"/>
          <w:sz w:val="23"/>
          <w:szCs w:val="23"/>
          <w:lang w:val="ro-RO"/>
        </w:rPr>
        <w:t xml:space="preserve"> inteligibile, este mai adevărată decât a celor </w:t>
      </w:r>
      <w:r w:rsidRPr="00B522CC">
        <w:rPr>
          <w:rFonts w:cs="Times New Roman"/>
          <w:i/>
          <w:sz w:val="23"/>
          <w:szCs w:val="23"/>
          <w:lang w:val="ro-RO"/>
        </w:rPr>
        <w:t>orata</w:t>
      </w:r>
      <w:r w:rsidRPr="00B522CC">
        <w:rPr>
          <w:rFonts w:cs="Times New Roman"/>
          <w:sz w:val="23"/>
          <w:szCs w:val="23"/>
          <w:lang w:val="ro-RO"/>
        </w:rPr>
        <w:t xml:space="preserve">- văzute; este o înrudire spirituală datorită căreia sufletul poate cunoaşte intuitiv Ideea (cf. </w:t>
      </w:r>
      <w:r w:rsidRPr="00B522CC">
        <w:rPr>
          <w:rFonts w:cs="Times New Roman"/>
          <w:i/>
          <w:sz w:val="23"/>
          <w:szCs w:val="23"/>
          <w:lang w:val="ro-RO"/>
        </w:rPr>
        <w:t>Republica</w:t>
      </w:r>
      <w:r w:rsidRPr="00B522CC">
        <w:rPr>
          <w:rFonts w:cs="Times New Roman"/>
          <w:sz w:val="23"/>
          <w:szCs w:val="23"/>
          <w:lang w:val="ro-RO"/>
        </w:rPr>
        <w:t xml:space="preserve"> VI 490 b 3-4).</w:t>
      </w:r>
    </w:p>
    <w:p w:rsidR="0011486B" w:rsidRPr="00B522CC" w:rsidRDefault="0011486B" w:rsidP="0011486B">
      <w:pPr>
        <w:ind w:firstLine="851"/>
        <w:jc w:val="both"/>
        <w:rPr>
          <w:rFonts w:cs="Times New Roman"/>
          <w:i/>
          <w:sz w:val="23"/>
          <w:szCs w:val="23"/>
          <w:lang w:val="ro-RO"/>
        </w:rPr>
      </w:pPr>
      <w:r w:rsidRPr="00B522CC">
        <w:rPr>
          <w:rFonts w:cs="Times New Roman"/>
          <w:sz w:val="23"/>
          <w:szCs w:val="23"/>
          <w:lang w:val="ro-RO"/>
        </w:rPr>
        <w:t xml:space="preserve">Platon nu moştenise decât primul sens şi, prin urmare, în dialogurile de început, termenii </w:t>
      </w:r>
      <w:r w:rsidRPr="00B522CC">
        <w:rPr>
          <w:rFonts w:cs="Times New Roman"/>
          <w:i/>
          <w:sz w:val="23"/>
          <w:szCs w:val="23"/>
          <w:lang w:val="ro-RO"/>
        </w:rPr>
        <w:t xml:space="preserve">syngenes </w:t>
      </w:r>
      <w:r w:rsidRPr="00B522CC">
        <w:rPr>
          <w:rFonts w:cs="Times New Roman"/>
          <w:sz w:val="23"/>
          <w:szCs w:val="23"/>
          <w:lang w:val="ro-RO"/>
        </w:rPr>
        <w:t xml:space="preserve">şi </w:t>
      </w:r>
      <w:r w:rsidRPr="00B522CC">
        <w:rPr>
          <w:rFonts w:cs="Times New Roman"/>
          <w:i/>
          <w:sz w:val="23"/>
          <w:szCs w:val="23"/>
          <w:lang w:val="ro-RO"/>
        </w:rPr>
        <w:t>syngeneia</w:t>
      </w:r>
      <w:r w:rsidRPr="00B522CC">
        <w:rPr>
          <w:rFonts w:cs="Times New Roman"/>
          <w:sz w:val="23"/>
          <w:szCs w:val="23"/>
          <w:lang w:val="ro-RO"/>
        </w:rPr>
        <w:t xml:space="preserve"> nu desemnau decât legături de rudenie. Face excepţie un pasaj din mitul lui </w:t>
      </w:r>
      <w:r w:rsidRPr="00B522CC">
        <w:rPr>
          <w:rFonts w:cs="Times New Roman"/>
          <w:i/>
          <w:sz w:val="23"/>
          <w:szCs w:val="23"/>
          <w:lang w:val="ro-RO"/>
        </w:rPr>
        <w:t>Protagoras</w:t>
      </w:r>
      <w:r w:rsidRPr="00B522CC">
        <w:rPr>
          <w:rFonts w:cs="Times New Roman"/>
          <w:sz w:val="23"/>
          <w:szCs w:val="23"/>
          <w:lang w:val="ro-RO"/>
        </w:rPr>
        <w:t xml:space="preserve"> (322 a 4) unde se stabileşte o legătură între „înrudirea cu Dumnezeu”, ca temei al religiei, şi „destinul divin” acordat omului, </w:t>
      </w:r>
      <w:r w:rsidRPr="00B522CC">
        <w:rPr>
          <w:rFonts w:cs="Times New Roman"/>
          <w:i/>
          <w:sz w:val="23"/>
          <w:szCs w:val="23"/>
          <w:lang w:val="ro-RO"/>
        </w:rPr>
        <w:t>theia moira</w:t>
      </w:r>
      <w:r w:rsidRPr="00B522CC">
        <w:rPr>
          <w:rFonts w:cs="Times New Roman"/>
          <w:sz w:val="23"/>
          <w:szCs w:val="23"/>
          <w:lang w:val="ro-RO"/>
        </w:rPr>
        <w:t>, în virtutea căruia omul accede (</w:t>
      </w:r>
      <w:r w:rsidRPr="00B522CC">
        <w:rPr>
          <w:rFonts w:cs="Times New Roman"/>
          <w:i/>
          <w:sz w:val="23"/>
          <w:szCs w:val="23"/>
          <w:lang w:val="ro-RO"/>
        </w:rPr>
        <w:t>metesche</w:t>
      </w:r>
      <w:r w:rsidRPr="00B522CC">
        <w:rPr>
          <w:rFonts w:cs="Times New Roman"/>
          <w:sz w:val="23"/>
          <w:szCs w:val="23"/>
          <w:lang w:val="ro-RO"/>
        </w:rPr>
        <w:t xml:space="preserve">) la condiţia de </w:t>
      </w:r>
      <w:r w:rsidRPr="00B522CC">
        <w:rPr>
          <w:rFonts w:cs="Times New Roman"/>
          <w:i/>
          <w:sz w:val="23"/>
          <w:szCs w:val="23"/>
          <w:lang w:val="ro-RO"/>
        </w:rPr>
        <w:t>syggeneia</w:t>
      </w:r>
      <w:r w:rsidRPr="00B522CC">
        <w:rPr>
          <w:rStyle w:val="FootnoteReference"/>
          <w:rFonts w:cs="Times New Roman"/>
          <w:i/>
          <w:sz w:val="23"/>
          <w:szCs w:val="23"/>
          <w:lang w:val="ro-RO"/>
        </w:rPr>
        <w:footnoteReference w:id="3"/>
      </w:r>
      <w:r w:rsidRPr="00B522CC">
        <w:rPr>
          <w:rFonts w:cs="Times New Roman"/>
          <w:i/>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S-ar putea identifica trei timpi în accederea omului la cunoaşterea zeilor: 1. participarea la destinul divin: focul şi artele care depind de aceasta; 2. înrudirea cu zeii; 3. religia şi cultul. Prin </w:t>
      </w:r>
      <w:r w:rsidRPr="00B522CC">
        <w:rPr>
          <w:rFonts w:cs="Times New Roman"/>
          <w:i/>
          <w:sz w:val="23"/>
          <w:szCs w:val="23"/>
          <w:lang w:val="ro-RO"/>
        </w:rPr>
        <w:t xml:space="preserve">metesche </w:t>
      </w:r>
      <w:r w:rsidRPr="00B522CC">
        <w:rPr>
          <w:rFonts w:cs="Times New Roman"/>
          <w:sz w:val="23"/>
          <w:szCs w:val="23"/>
          <w:lang w:val="ro-RO"/>
        </w:rPr>
        <w:t xml:space="preserve">se separă </w:t>
      </w:r>
      <w:r w:rsidRPr="00B522CC">
        <w:rPr>
          <w:rFonts w:cs="Times New Roman"/>
          <w:i/>
          <w:sz w:val="23"/>
          <w:szCs w:val="23"/>
          <w:lang w:val="ro-RO"/>
        </w:rPr>
        <w:t>theia moira</w:t>
      </w:r>
      <w:r w:rsidRPr="00B522CC">
        <w:rPr>
          <w:rFonts w:cs="Times New Roman"/>
          <w:sz w:val="23"/>
          <w:szCs w:val="23"/>
          <w:lang w:val="ro-RO"/>
        </w:rPr>
        <w:t xml:space="preserve"> de lumea exterioară pentru a face din aceasta ceva intim legat de natura omului însuşi. E.G. Berry</w:t>
      </w:r>
      <w:r w:rsidRPr="00B522CC">
        <w:rPr>
          <w:rStyle w:val="FootnoteReference"/>
          <w:rFonts w:cs="Times New Roman"/>
          <w:sz w:val="23"/>
          <w:szCs w:val="23"/>
          <w:lang w:val="ro-RO"/>
        </w:rPr>
        <w:footnoteReference w:id="4"/>
      </w:r>
      <w:r w:rsidRPr="00B522CC">
        <w:rPr>
          <w:rFonts w:cs="Times New Roman"/>
          <w:sz w:val="23"/>
          <w:szCs w:val="23"/>
          <w:lang w:val="ro-RO"/>
        </w:rPr>
        <w:t xml:space="preserve">, citat de E. des Places, afirmă că abilitatea artistică - </w:t>
      </w:r>
      <w:r w:rsidRPr="00B522CC">
        <w:rPr>
          <w:rFonts w:cs="Times New Roman"/>
          <w:i/>
          <w:sz w:val="23"/>
          <w:szCs w:val="23"/>
          <w:lang w:val="ro-RO"/>
        </w:rPr>
        <w:t xml:space="preserve">entechnos sophia </w:t>
      </w:r>
      <w:r w:rsidRPr="00B522CC">
        <w:rPr>
          <w:rFonts w:cs="Times New Roman"/>
          <w:sz w:val="23"/>
          <w:szCs w:val="23"/>
          <w:lang w:val="ro-RO"/>
        </w:rPr>
        <w:t xml:space="preserve">îi conferă omului </w:t>
      </w:r>
      <w:r w:rsidRPr="00B522CC">
        <w:rPr>
          <w:rFonts w:cs="Times New Roman"/>
          <w:i/>
          <w:sz w:val="23"/>
          <w:szCs w:val="23"/>
          <w:lang w:val="ro-RO"/>
        </w:rPr>
        <w:t>syngeneia</w:t>
      </w:r>
      <w:r w:rsidRPr="00B522CC">
        <w:rPr>
          <w:rFonts w:cs="Times New Roman"/>
          <w:sz w:val="23"/>
          <w:szCs w:val="23"/>
          <w:lang w:val="ro-RO"/>
        </w:rPr>
        <w:t xml:space="preserve"> cu zeii; în orice caz, îi permite civilizaţia morală, în măsura în care aceasta presupune un anumit progres material şi minimum de bună-stare necesară virtuţii</w:t>
      </w:r>
      <w:r w:rsidRPr="00B522CC">
        <w:rPr>
          <w:rStyle w:val="FootnoteReference"/>
          <w:rFonts w:cs="Times New Roman"/>
          <w:sz w:val="23"/>
          <w:szCs w:val="23"/>
          <w:lang w:val="ro-RO"/>
        </w:rPr>
        <w:footnoteReference w:id="5"/>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Anticii, începând cu Homer, continuă E. des Places, au considerat </w:t>
      </w:r>
      <w:r w:rsidRPr="00B522CC">
        <w:rPr>
          <w:rFonts w:cs="Times New Roman"/>
          <w:i/>
          <w:sz w:val="23"/>
          <w:szCs w:val="23"/>
          <w:lang w:val="ro-RO"/>
        </w:rPr>
        <w:t>syngeneia</w:t>
      </w:r>
      <w:r w:rsidRPr="00B522CC">
        <w:rPr>
          <w:rFonts w:cs="Times New Roman"/>
          <w:sz w:val="23"/>
          <w:szCs w:val="23"/>
          <w:lang w:val="ro-RO"/>
        </w:rPr>
        <w:t xml:space="preserve"> a fi un element congenital al naturii umane. S-ar putea afirma că </w:t>
      </w:r>
      <w:r w:rsidRPr="00B522CC">
        <w:rPr>
          <w:rFonts w:cs="Times New Roman"/>
          <w:i/>
          <w:sz w:val="23"/>
          <w:szCs w:val="23"/>
          <w:lang w:val="ro-RO"/>
        </w:rPr>
        <w:t>theia moira</w:t>
      </w:r>
      <w:r w:rsidRPr="00B522CC">
        <w:rPr>
          <w:rFonts w:cs="Times New Roman"/>
          <w:sz w:val="23"/>
          <w:szCs w:val="23"/>
          <w:lang w:val="ro-RO"/>
        </w:rPr>
        <w:t xml:space="preserve"> este foarte aproape de harul divin, care face posibilă înfierea. Oare să fi întrevăzut Platon deja în unul din primele sale dialoguri doctrina despre înfierea divină?</w:t>
      </w:r>
      <w:r w:rsidRPr="00B522CC">
        <w:rPr>
          <w:rStyle w:val="FootnoteReference"/>
          <w:rFonts w:cs="Times New Roman"/>
          <w:sz w:val="23"/>
          <w:szCs w:val="23"/>
          <w:lang w:val="ro-RO"/>
        </w:rPr>
        <w:footnoteReference w:id="6"/>
      </w:r>
      <w:r w:rsidRPr="00B522CC">
        <w:rPr>
          <w:rFonts w:cs="Times New Roman"/>
          <w:sz w:val="23"/>
          <w:szCs w:val="23"/>
          <w:lang w:val="ro-RO"/>
        </w:rPr>
        <w:t xml:space="preserve"> În dialogurile scrise la maturitate, Platon dezvoltă conceptul de </w:t>
      </w:r>
      <w:r w:rsidRPr="00B522CC">
        <w:rPr>
          <w:rFonts w:cs="Times New Roman"/>
          <w:i/>
          <w:sz w:val="23"/>
          <w:szCs w:val="23"/>
          <w:lang w:val="ro-RO"/>
        </w:rPr>
        <w:t>syngeneia</w:t>
      </w:r>
      <w:r w:rsidRPr="00B522CC">
        <w:rPr>
          <w:rFonts w:cs="Times New Roman"/>
          <w:sz w:val="23"/>
          <w:szCs w:val="23"/>
          <w:lang w:val="ro-RO"/>
        </w:rPr>
        <w:t xml:space="preserve">. </w:t>
      </w:r>
      <w:r w:rsidRPr="00B522CC">
        <w:rPr>
          <w:rFonts w:cs="Times New Roman"/>
          <w:i/>
          <w:sz w:val="23"/>
          <w:szCs w:val="23"/>
          <w:lang w:val="ro-RO"/>
        </w:rPr>
        <w:t>Fedon</w:t>
      </w:r>
      <w:r w:rsidRPr="00B522CC">
        <w:rPr>
          <w:rFonts w:cs="Times New Roman"/>
          <w:sz w:val="23"/>
          <w:szCs w:val="23"/>
          <w:lang w:val="ro-RO"/>
        </w:rPr>
        <w:t xml:space="preserve">, primul dintre marile dialoguri metafizice, are meritul de a fi fixat vocabularul </w:t>
      </w:r>
      <w:r w:rsidRPr="00B522CC">
        <w:rPr>
          <w:rFonts w:cs="Times New Roman"/>
          <w:i/>
          <w:sz w:val="23"/>
          <w:szCs w:val="23"/>
          <w:lang w:val="ro-RO"/>
        </w:rPr>
        <w:t>syggeneia</w:t>
      </w:r>
      <w:r w:rsidRPr="00B522CC">
        <w:rPr>
          <w:rFonts w:cs="Times New Roman"/>
          <w:sz w:val="23"/>
          <w:szCs w:val="23"/>
          <w:lang w:val="ro-RO"/>
        </w:rPr>
        <w:t xml:space="preserve"> - ei în sensul precis al înrudirii sufletului cu Formele. Aici se stabileşte o legătură între </w:t>
      </w:r>
      <w:r w:rsidRPr="00B522CC">
        <w:rPr>
          <w:rFonts w:cs="Times New Roman"/>
          <w:i/>
          <w:sz w:val="23"/>
          <w:szCs w:val="23"/>
          <w:lang w:val="ro-RO"/>
        </w:rPr>
        <w:t>homoios</w:t>
      </w:r>
      <w:r w:rsidRPr="00B522CC">
        <w:rPr>
          <w:rFonts w:cs="Times New Roman"/>
          <w:sz w:val="23"/>
          <w:szCs w:val="23"/>
          <w:lang w:val="ro-RO"/>
        </w:rPr>
        <w:t xml:space="preserve"> şi </w:t>
      </w:r>
      <w:r w:rsidRPr="00B522CC">
        <w:rPr>
          <w:rFonts w:cs="Times New Roman"/>
          <w:i/>
          <w:sz w:val="23"/>
          <w:szCs w:val="23"/>
          <w:lang w:val="ro-RO"/>
        </w:rPr>
        <w:t>syngeneia</w:t>
      </w:r>
      <w:r w:rsidRPr="00B522CC">
        <w:rPr>
          <w:rFonts w:cs="Times New Roman"/>
          <w:sz w:val="23"/>
          <w:szCs w:val="23"/>
          <w:lang w:val="ro-RO"/>
        </w:rPr>
        <w:t xml:space="preserve">: „Cu care din cele două feluri de lucruri citate mai sus [vizibile şi neperceptibile, n.n.] am putea spune că </w:t>
      </w:r>
      <w:r w:rsidRPr="00B522CC">
        <w:rPr>
          <w:rFonts w:cs="Times New Roman"/>
          <w:i/>
          <w:sz w:val="23"/>
          <w:szCs w:val="23"/>
          <w:lang w:val="ro-RO"/>
        </w:rPr>
        <w:t>seamănă</w:t>
      </w:r>
      <w:r w:rsidRPr="00B522CC">
        <w:rPr>
          <w:rFonts w:cs="Times New Roman"/>
          <w:sz w:val="23"/>
          <w:szCs w:val="23"/>
          <w:lang w:val="ro-RO"/>
        </w:rPr>
        <w:t xml:space="preserve"> şi este </w:t>
      </w:r>
      <w:r w:rsidRPr="00B522CC">
        <w:rPr>
          <w:rFonts w:cs="Times New Roman"/>
          <w:i/>
          <w:sz w:val="23"/>
          <w:szCs w:val="23"/>
          <w:lang w:val="ro-RO"/>
        </w:rPr>
        <w:t>înrudit</w:t>
      </w:r>
      <w:r w:rsidRPr="00B522CC">
        <w:rPr>
          <w:rFonts w:cs="Times New Roman"/>
          <w:sz w:val="23"/>
          <w:szCs w:val="23"/>
          <w:lang w:val="ro-RO"/>
        </w:rPr>
        <w:t xml:space="preserve"> trupul” [s.n.]; (…) cu care categorie de lucruri îţi pare mai </w:t>
      </w:r>
      <w:r w:rsidRPr="00B522CC">
        <w:rPr>
          <w:rFonts w:cs="Times New Roman"/>
          <w:i/>
          <w:sz w:val="23"/>
          <w:szCs w:val="23"/>
          <w:lang w:val="ro-RO"/>
        </w:rPr>
        <w:t>înrudit</w:t>
      </w:r>
      <w:r w:rsidRPr="00B522CC">
        <w:rPr>
          <w:rFonts w:cs="Times New Roman"/>
          <w:sz w:val="23"/>
          <w:szCs w:val="23"/>
          <w:lang w:val="ro-RO"/>
        </w:rPr>
        <w:t xml:space="preserve"> şi mai </w:t>
      </w:r>
      <w:r w:rsidRPr="00B522CC">
        <w:rPr>
          <w:rFonts w:cs="Times New Roman"/>
          <w:i/>
          <w:sz w:val="23"/>
          <w:szCs w:val="23"/>
          <w:lang w:val="ro-RO"/>
        </w:rPr>
        <w:t>asemenea</w:t>
      </w:r>
      <w:r w:rsidRPr="00B522CC">
        <w:rPr>
          <w:rFonts w:cs="Times New Roman"/>
          <w:sz w:val="23"/>
          <w:szCs w:val="23"/>
          <w:lang w:val="ro-RO"/>
        </w:rPr>
        <w:t xml:space="preserve"> sufletul [s.n.]?” (79 b 2-3 e2)</w:t>
      </w:r>
      <w:r w:rsidRPr="00B522CC">
        <w:rPr>
          <w:rStyle w:val="FootnoteReference"/>
          <w:rFonts w:cs="Times New Roman"/>
          <w:sz w:val="23"/>
          <w:szCs w:val="23"/>
          <w:lang w:val="ro-RO"/>
        </w:rPr>
        <w:footnoteReference w:id="7"/>
      </w:r>
      <w:r w:rsidRPr="00B522CC">
        <w:rPr>
          <w:rFonts w:cs="Times New Roman"/>
          <w:sz w:val="23"/>
          <w:szCs w:val="23"/>
          <w:lang w:val="ro-RO"/>
        </w:rPr>
        <w:t xml:space="preserve">. Reminiscenţa - a doua dovadă a nemuririi după cea a contrariilor-, „a şti” nu înseamnă decât </w:t>
      </w:r>
      <w:r w:rsidRPr="00B522CC">
        <w:rPr>
          <w:rFonts w:cs="Times New Roman"/>
          <w:sz w:val="23"/>
          <w:szCs w:val="23"/>
          <w:lang w:val="ro-RO"/>
        </w:rPr>
        <w:lastRenderedPageBreak/>
        <w:t>„redobândirea” unor cunoştinţe: „Dar dacă pierdem după naştere o cunoştinţă primită mai dinainte, iar în urmă, folosindu-ne de simţuri prin cunoştinţe perceptibile, corespunzătoare, o trezim ca pe una ce-am avut-o înainte de naştere, oare ceea ce numim a şti nu este de fapt recăpătarea propriei noastre ştiinţe? Putem deci numi faptul pe drept cuvânt o aducere aminte?”</w:t>
      </w:r>
      <w:r w:rsidRPr="00B522CC">
        <w:rPr>
          <w:rStyle w:val="FootnoteReference"/>
          <w:rFonts w:cs="Times New Roman"/>
          <w:sz w:val="23"/>
          <w:szCs w:val="23"/>
          <w:lang w:val="ro-RO"/>
        </w:rPr>
        <w:footnoteReference w:id="8"/>
      </w:r>
      <w:r w:rsidRPr="00B522CC">
        <w:rPr>
          <w:rFonts w:cs="Times New Roman"/>
          <w:sz w:val="23"/>
          <w:szCs w:val="23"/>
          <w:lang w:val="ro-RO"/>
        </w:rPr>
        <w:t>. Solidaritatea dintre suflet şi Idei anunţă al treilea argument, dedus explicit din înrudirea lor: „Oare nu este adevărat şi nu-i o necesitate tot aşa de mare ca sufletele noastre să fi avut fiinţă înainte de naştere, precum au avut conceptele [Ideile n.n.]?”</w:t>
      </w:r>
      <w:r w:rsidRPr="00B522CC">
        <w:rPr>
          <w:rStyle w:val="FootnoteReference"/>
          <w:rFonts w:cs="Times New Roman"/>
          <w:sz w:val="23"/>
          <w:szCs w:val="23"/>
          <w:lang w:val="ro-RO"/>
        </w:rPr>
        <w:footnoteReference w:id="9"/>
      </w:r>
      <w:r w:rsidRPr="00B522CC">
        <w:rPr>
          <w:rFonts w:cs="Times New Roman"/>
          <w:sz w:val="23"/>
          <w:szCs w:val="23"/>
          <w:lang w:val="ro-RO"/>
        </w:rPr>
        <w:t>.</w:t>
      </w:r>
    </w:p>
    <w:p w:rsidR="0011486B" w:rsidRPr="00B522CC" w:rsidRDefault="0011486B" w:rsidP="0011486B">
      <w:pPr>
        <w:ind w:firstLine="851"/>
        <w:jc w:val="both"/>
        <w:rPr>
          <w:rStyle w:val="FootnoteCharacters"/>
          <w:rFonts w:cs="Times New Roman"/>
          <w:sz w:val="23"/>
          <w:szCs w:val="23"/>
          <w:lang w:val="ro-RO"/>
        </w:rPr>
      </w:pPr>
      <w:r w:rsidRPr="00B522CC">
        <w:rPr>
          <w:rFonts w:cs="Times New Roman"/>
          <w:sz w:val="23"/>
          <w:szCs w:val="23"/>
          <w:lang w:val="ro-RO"/>
        </w:rPr>
        <w:t>Al treilea argument formulează în mod clar identitatea Ideilor cu ele însele: „Egalul în sine, bunul în sine, fiecare din lucrurile ce există în sine, ca o realitate, îndură vreodată o cât de mică prefacere? Sau fiecare dintre ele, fiind dintr-o alcătuire simplă, rămân mereu aceleaşi, în totul asemenea lor însele, nesuferind niciodată, pe nicio cale cu nici un preţ, nicio schimbare?”</w:t>
      </w:r>
      <w:r w:rsidRPr="00B522CC">
        <w:rPr>
          <w:rStyle w:val="FootnoteReference"/>
          <w:rFonts w:cs="Times New Roman"/>
          <w:sz w:val="23"/>
          <w:szCs w:val="23"/>
          <w:lang w:val="ro-RO"/>
        </w:rPr>
        <w:footnoteReference w:id="10"/>
      </w:r>
      <w:r w:rsidRPr="00B522CC">
        <w:rPr>
          <w:rFonts w:cs="Times New Roman"/>
          <w:sz w:val="23"/>
          <w:szCs w:val="23"/>
          <w:lang w:val="ro-RO"/>
        </w:rPr>
        <w:t xml:space="preserve">. Pasajul ne aminteşte de </w:t>
      </w:r>
      <w:r w:rsidRPr="00B522CC">
        <w:rPr>
          <w:rFonts w:cs="Times New Roman"/>
          <w:i/>
          <w:sz w:val="23"/>
          <w:szCs w:val="23"/>
          <w:lang w:val="ro-RO"/>
        </w:rPr>
        <w:t>Banchetul</w:t>
      </w:r>
      <w:r w:rsidRPr="00B522CC">
        <w:rPr>
          <w:rFonts w:cs="Times New Roman"/>
          <w:b/>
          <w:sz w:val="23"/>
          <w:szCs w:val="23"/>
          <w:lang w:val="ro-RO"/>
        </w:rPr>
        <w:t xml:space="preserve"> </w:t>
      </w:r>
      <w:r w:rsidRPr="00B522CC">
        <w:rPr>
          <w:rFonts w:cs="Times New Roman"/>
          <w:sz w:val="23"/>
          <w:szCs w:val="23"/>
          <w:lang w:val="ro-RO"/>
        </w:rPr>
        <w:t>(211a): „(…) frumuseţe ce trăieşte de-a pururea, ce nu se naşte şi nu piere, ce nu creşte şi nu scade; ce nu-i, în sfârşit, într-un punct frumoasă, într-altul urâtă; câte-odată da, alteori nu; într-un anumit raport da, într-altul nu; aici da, acolo nu; pentru unii da, pentru alţii nu”</w:t>
      </w:r>
      <w:r w:rsidRPr="00B522CC">
        <w:rPr>
          <w:rStyle w:val="FootnoteReference"/>
          <w:rFonts w:cs="Times New Roman"/>
          <w:sz w:val="23"/>
          <w:szCs w:val="23"/>
          <w:lang w:val="ro-RO"/>
        </w:rPr>
        <w:footnoteReference w:id="11"/>
      </w:r>
      <w:r w:rsidRPr="00B522CC">
        <w:rPr>
          <w:rFonts w:cs="Times New Roman"/>
          <w:sz w:val="23"/>
          <w:szCs w:val="23"/>
          <w:lang w:val="ro-RO"/>
        </w:rPr>
        <w:t xml:space="preserve">. Negaţiile: </w:t>
      </w:r>
      <w:r w:rsidRPr="00B522CC">
        <w:rPr>
          <w:rFonts w:cs="Times New Roman"/>
          <w:i/>
          <w:sz w:val="23"/>
          <w:szCs w:val="23"/>
          <w:lang w:val="ro-RO"/>
        </w:rPr>
        <w:t>oudepote, oudame, oudamos, oudemian</w:t>
      </w:r>
      <w:r w:rsidRPr="00B522CC">
        <w:rPr>
          <w:rFonts w:cs="Times New Roman"/>
          <w:sz w:val="23"/>
          <w:szCs w:val="23"/>
          <w:lang w:val="ro-RO"/>
        </w:rPr>
        <w:t xml:space="preserve"> (</w:t>
      </w:r>
      <w:r w:rsidRPr="00B522CC">
        <w:rPr>
          <w:rFonts w:cs="Times New Roman"/>
          <w:i/>
          <w:sz w:val="23"/>
          <w:szCs w:val="23"/>
          <w:lang w:val="ro-RO"/>
        </w:rPr>
        <w:t>Fedon</w:t>
      </w:r>
      <w:r w:rsidRPr="00B522CC">
        <w:rPr>
          <w:rFonts w:cs="Times New Roman"/>
          <w:sz w:val="23"/>
          <w:szCs w:val="23"/>
          <w:lang w:val="ro-RO"/>
        </w:rPr>
        <w:t>, 78 d 6-7) exprimă neschimbabilitatea Ideilor. Datorită înrudirii cu Ideile, sufletul se orientează spre calităţile lor: „(…), când sufletul cercetează ceva singur, el merge drept spre ceea ce este curat, veşnic, nepieritor, neschimbător şi, întrucât este de aceeaşi fiinţă cu această esenţa, rămâne lângă ea cât poate sta de la sine şi prin sine. Atunci, pe de o parte rătăcirea lui încetează, pe de alta se păstrează mereu pe lângă cele ce au aceeaşi stare, ca unul care s-a împărtăşit din esenţa lor. Această alcătuire şi deosebită putere de cercetare a sufletului nu se numeşte înţelepciune?”</w:t>
      </w:r>
      <w:r w:rsidRPr="00B522CC">
        <w:rPr>
          <w:rStyle w:val="FootnoteReference"/>
          <w:rFonts w:cs="Times New Roman"/>
          <w:sz w:val="23"/>
          <w:szCs w:val="23"/>
          <w:lang w:val="ro-RO"/>
        </w:rPr>
        <w:footnoteReference w:id="12"/>
      </w:r>
      <w:r w:rsidRPr="00B522CC">
        <w:rPr>
          <w:rFonts w:cs="Times New Roman"/>
          <w:sz w:val="23"/>
          <w:szCs w:val="23"/>
          <w:lang w:val="ro-RO"/>
        </w:rPr>
        <w:t xml:space="preserve">. </w:t>
      </w:r>
      <w:r w:rsidRPr="00B522CC">
        <w:rPr>
          <w:rFonts w:cs="Times New Roman"/>
          <w:i/>
          <w:sz w:val="23"/>
          <w:szCs w:val="23"/>
          <w:lang w:val="ro-RO"/>
        </w:rPr>
        <w:t>Phronesis</w:t>
      </w:r>
      <w:r w:rsidRPr="00B522CC">
        <w:rPr>
          <w:rFonts w:cs="Times New Roman"/>
          <w:sz w:val="23"/>
          <w:szCs w:val="23"/>
          <w:lang w:val="ro-RO"/>
        </w:rPr>
        <w:t xml:space="preserve">, ca fenomen intelectual este identificat, ca de multe alte ori, cu </w:t>
      </w:r>
      <w:r w:rsidRPr="00B522CC">
        <w:rPr>
          <w:rFonts w:cs="Times New Roman"/>
          <w:i/>
          <w:sz w:val="23"/>
          <w:szCs w:val="23"/>
          <w:lang w:val="ro-RO"/>
        </w:rPr>
        <w:t>sophia</w:t>
      </w:r>
      <w:r w:rsidRPr="00B522CC">
        <w:rPr>
          <w:rFonts w:cs="Times New Roman"/>
          <w:sz w:val="23"/>
          <w:szCs w:val="23"/>
          <w:lang w:val="ro-RO"/>
        </w:rPr>
        <w:t xml:space="preserve">. După moarte, sufletul „…ieşind cu astfel de însuşiri din corp, se duce spre ceea ce este asemenea cu el: spre imperceptibil, sfânt, nemuritor, înţelept. Ajungând acolo, devine fericit şi în afară de orice rătăcire, neştiinţă, </w:t>
      </w:r>
      <w:r w:rsidRPr="00B522CC">
        <w:rPr>
          <w:rFonts w:cs="Times New Roman"/>
          <w:sz w:val="23"/>
          <w:szCs w:val="23"/>
          <w:lang w:val="ro-RO"/>
        </w:rPr>
        <w:lastRenderedPageBreak/>
        <w:t>temeri, pasiuni sălbatice şi orice alte păcate omeneşti”</w:t>
      </w:r>
      <w:r w:rsidRPr="00B522CC">
        <w:rPr>
          <w:rStyle w:val="FootnoteReference"/>
          <w:rFonts w:cs="Times New Roman"/>
          <w:sz w:val="23"/>
          <w:szCs w:val="23"/>
          <w:lang w:val="ro-RO"/>
        </w:rPr>
        <w:footnoteReference w:id="13"/>
      </w:r>
      <w:r w:rsidRPr="00B522CC">
        <w:rPr>
          <w:rFonts w:cs="Times New Roman"/>
          <w:sz w:val="23"/>
          <w:szCs w:val="23"/>
          <w:lang w:val="ro-RO"/>
        </w:rPr>
        <w:t>. „Ideile sunt acel mediu divin cu care sufletul este înrudit şi prin al căror contact familiar se asigură eternitatea fericită”</w:t>
      </w:r>
      <w:r w:rsidRPr="00B522CC">
        <w:rPr>
          <w:rStyle w:val="FootnoteReference"/>
          <w:rFonts w:cs="Times New Roman"/>
          <w:sz w:val="23"/>
          <w:szCs w:val="23"/>
          <w:lang w:val="ro-RO"/>
        </w:rPr>
        <w:footnoteReference w:id="14"/>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Dacă la Platon înrudirea omului cu Divinitatea se fundamentează pe legătura sufletului cu Ideile, în Sfânta Scriptură accentul cade pe omul ca </w:t>
      </w:r>
      <w:r w:rsidRPr="00B522CC">
        <w:rPr>
          <w:rFonts w:cs="Times New Roman"/>
          <w:i/>
          <w:sz w:val="23"/>
          <w:szCs w:val="23"/>
          <w:lang w:val="ro-RO"/>
        </w:rPr>
        <w:t>eikon tou Theou</w:t>
      </w:r>
      <w:r w:rsidRPr="00B522CC">
        <w:rPr>
          <w:rFonts w:cs="Times New Roman"/>
          <w:sz w:val="23"/>
          <w:szCs w:val="23"/>
          <w:lang w:val="ro-RO"/>
        </w:rPr>
        <w:t xml:space="preserve">. În </w:t>
      </w:r>
      <w:r w:rsidRPr="00B522CC">
        <w:rPr>
          <w:rFonts w:cs="Times New Roman"/>
          <w:i/>
          <w:sz w:val="23"/>
          <w:szCs w:val="23"/>
          <w:lang w:val="ro-RO"/>
        </w:rPr>
        <w:t>Septuaginta</w:t>
      </w:r>
      <w:r w:rsidRPr="00B522CC">
        <w:rPr>
          <w:rFonts w:cs="Times New Roman"/>
          <w:sz w:val="23"/>
          <w:szCs w:val="23"/>
          <w:lang w:val="ro-RO"/>
        </w:rPr>
        <w:t xml:space="preserve"> se întâlnesc cuvintele </w:t>
      </w:r>
      <w:r w:rsidRPr="00B522CC">
        <w:rPr>
          <w:rFonts w:cs="Times New Roman"/>
          <w:i/>
          <w:sz w:val="23"/>
          <w:szCs w:val="23"/>
          <w:lang w:val="ro-RO"/>
        </w:rPr>
        <w:t xml:space="preserve">syngenia </w:t>
      </w:r>
      <w:r w:rsidRPr="00B522CC">
        <w:rPr>
          <w:rFonts w:cs="Times New Roman"/>
          <w:sz w:val="23"/>
          <w:szCs w:val="23"/>
          <w:lang w:val="ro-RO"/>
        </w:rPr>
        <w:t xml:space="preserve">şi </w:t>
      </w:r>
      <w:r w:rsidRPr="00B522CC">
        <w:rPr>
          <w:rFonts w:cs="Times New Roman"/>
          <w:i/>
          <w:sz w:val="23"/>
          <w:szCs w:val="23"/>
          <w:lang w:val="ro-RO"/>
        </w:rPr>
        <w:t>syngenes</w:t>
      </w:r>
      <w:r w:rsidRPr="00B522CC">
        <w:rPr>
          <w:rStyle w:val="FootnoteReference"/>
          <w:rFonts w:cs="Times New Roman"/>
          <w:i/>
          <w:sz w:val="23"/>
          <w:szCs w:val="23"/>
          <w:lang w:val="ro-RO"/>
        </w:rPr>
        <w:footnoteReference w:id="15"/>
      </w:r>
      <w:r w:rsidRPr="00B522CC">
        <w:rPr>
          <w:rFonts w:cs="Times New Roman"/>
          <w:sz w:val="23"/>
          <w:szCs w:val="23"/>
          <w:lang w:val="ro-RO"/>
        </w:rPr>
        <w:t>, dar mai mult în sensul de relaţii, rude</w:t>
      </w:r>
      <w:r w:rsidRPr="00B522CC">
        <w:rPr>
          <w:rStyle w:val="FootnoteReference"/>
          <w:rFonts w:cs="Times New Roman"/>
          <w:sz w:val="23"/>
          <w:szCs w:val="23"/>
          <w:lang w:val="ro-RO"/>
        </w:rPr>
        <w:footnoteReference w:id="16"/>
      </w:r>
      <w:r w:rsidRPr="00B522CC">
        <w:rPr>
          <w:rFonts w:cs="Times New Roman"/>
          <w:sz w:val="23"/>
          <w:szCs w:val="23"/>
          <w:lang w:val="ro-RO"/>
        </w:rPr>
        <w:t xml:space="preserve">, asemenea în </w:t>
      </w:r>
      <w:r w:rsidRPr="00B522CC">
        <w:rPr>
          <w:rFonts w:cs="Times New Roman"/>
          <w:i/>
          <w:sz w:val="23"/>
          <w:szCs w:val="23"/>
          <w:lang w:val="ro-RO"/>
        </w:rPr>
        <w:t>Noul Testament</w:t>
      </w:r>
      <w:r w:rsidRPr="00B522CC">
        <w:rPr>
          <w:rStyle w:val="FootnoteReference"/>
          <w:rFonts w:cs="Times New Roman"/>
          <w:i/>
          <w:sz w:val="23"/>
          <w:szCs w:val="23"/>
          <w:lang w:val="ro-RO"/>
        </w:rPr>
        <w:footnoteReference w:id="17"/>
      </w:r>
      <w:r w:rsidRPr="00B522CC">
        <w:rPr>
          <w:rFonts w:cs="Times New Roman"/>
          <w:sz w:val="23"/>
          <w:szCs w:val="23"/>
          <w:lang w:val="ro-RO"/>
        </w:rPr>
        <w:t xml:space="preserve">, cu excepţia F. Ap. 17, 29 unde Sfântul Apostol Pavel îl citează pe anticul Aratus din Cilicia (sec. III î.Hr.), </w:t>
      </w:r>
      <w:r w:rsidRPr="00B522CC">
        <w:rPr>
          <w:rFonts w:cs="Times New Roman"/>
          <w:i/>
          <w:sz w:val="23"/>
          <w:szCs w:val="23"/>
          <w:lang w:val="ro-RO"/>
        </w:rPr>
        <w:t>Phenomenes</w:t>
      </w:r>
      <w:r w:rsidRPr="00B522CC">
        <w:rPr>
          <w:rFonts w:cs="Times New Roman"/>
          <w:sz w:val="23"/>
          <w:szCs w:val="23"/>
          <w:lang w:val="ro-RO"/>
        </w:rPr>
        <w:t>, 5: „Că neam al lui suntem şi noi (</w:t>
      </w:r>
      <w:r w:rsidRPr="00B522CC">
        <w:rPr>
          <w:rFonts w:cs="Times New Roman"/>
          <w:i/>
          <w:sz w:val="23"/>
          <w:szCs w:val="23"/>
          <w:lang w:val="ro-RO"/>
        </w:rPr>
        <w:t>Tou gar kai genos esmen</w:t>
      </w:r>
      <w:r w:rsidRPr="00B522CC">
        <w:rPr>
          <w:rFonts w:cs="Times New Roman"/>
          <w:sz w:val="23"/>
          <w:szCs w:val="23"/>
          <w:lang w:val="ro-RO"/>
        </w:rPr>
        <w:t xml:space="preserve">)”; în contextul poemului, pronumele demonstrativ relativ </w:t>
      </w:r>
      <w:r w:rsidRPr="00B522CC">
        <w:rPr>
          <w:rFonts w:cs="Times New Roman"/>
          <w:i/>
          <w:sz w:val="23"/>
          <w:szCs w:val="23"/>
          <w:lang w:val="ro-RO"/>
        </w:rPr>
        <w:t>tou</w:t>
      </w:r>
      <w:r w:rsidRPr="00B522CC">
        <w:rPr>
          <w:rFonts w:cs="Times New Roman"/>
          <w:sz w:val="23"/>
          <w:szCs w:val="23"/>
          <w:lang w:val="ro-RO"/>
        </w:rPr>
        <w:t xml:space="preserve"> se referă la Zeus, care este invocat din primul vers: „</w:t>
      </w:r>
      <w:r w:rsidRPr="00B522CC">
        <w:rPr>
          <w:rFonts w:cs="Times New Roman"/>
          <w:i/>
          <w:sz w:val="23"/>
          <w:szCs w:val="23"/>
          <w:lang w:val="ro-RO"/>
        </w:rPr>
        <w:t>Ek Dios archomestha</w:t>
      </w:r>
      <w:r w:rsidRPr="00B522CC">
        <w:rPr>
          <w:rFonts w:cs="Times New Roman"/>
          <w:sz w:val="23"/>
          <w:szCs w:val="23"/>
          <w:lang w:val="ro-RO"/>
        </w:rPr>
        <w:t xml:space="preserve">”. În scrierile pauline termenul </w:t>
      </w:r>
      <w:r w:rsidRPr="00B522CC">
        <w:rPr>
          <w:rFonts w:cs="Times New Roman"/>
          <w:i/>
          <w:sz w:val="23"/>
          <w:szCs w:val="23"/>
          <w:lang w:val="ro-RO"/>
        </w:rPr>
        <w:t>syngenes</w:t>
      </w:r>
      <w:r w:rsidRPr="00B522CC">
        <w:rPr>
          <w:rFonts w:cs="Times New Roman"/>
          <w:sz w:val="23"/>
          <w:szCs w:val="23"/>
          <w:lang w:val="ro-RO"/>
        </w:rPr>
        <w:t xml:space="preserve"> apare doar în </w:t>
      </w:r>
      <w:r w:rsidRPr="00B522CC">
        <w:rPr>
          <w:rFonts w:cs="Times New Roman"/>
          <w:i/>
          <w:sz w:val="23"/>
          <w:szCs w:val="23"/>
          <w:lang w:val="ro-RO"/>
        </w:rPr>
        <w:t>Epistola către Romani</w:t>
      </w:r>
      <w:r w:rsidRPr="00B522CC">
        <w:rPr>
          <w:rFonts w:cs="Times New Roman"/>
          <w:sz w:val="23"/>
          <w:szCs w:val="23"/>
          <w:lang w:val="ro-RO"/>
        </w:rPr>
        <w:t>, înţelesul fiind clar în 9, 3: „de dragul fraţilor mei cei de un neam cu mine după trup (</w:t>
      </w:r>
      <w:r w:rsidRPr="00B522CC">
        <w:rPr>
          <w:rFonts w:cs="Times New Roman"/>
          <w:i/>
          <w:sz w:val="23"/>
          <w:szCs w:val="23"/>
          <w:lang w:val="ro-RO"/>
        </w:rPr>
        <w:t>hyper ton adelphon mou ton syngenon</w:t>
      </w:r>
      <w:r w:rsidRPr="00B522CC">
        <w:rPr>
          <w:rFonts w:cs="Times New Roman"/>
          <w:sz w:val="23"/>
          <w:szCs w:val="23"/>
          <w:lang w:val="ro-RO"/>
        </w:rPr>
        <w:t xml:space="preserve"> </w:t>
      </w:r>
      <w:r w:rsidRPr="00B522CC">
        <w:rPr>
          <w:rFonts w:cs="Times New Roman"/>
          <w:i/>
          <w:sz w:val="23"/>
          <w:szCs w:val="23"/>
          <w:lang w:val="ro-RO"/>
        </w:rPr>
        <w:t>mou kata sarka</w:t>
      </w:r>
      <w:r w:rsidRPr="00B522CC">
        <w:rPr>
          <w:rFonts w:cs="Times New Roman"/>
          <w:sz w:val="23"/>
          <w:szCs w:val="23"/>
          <w:lang w:val="ro-RO"/>
        </w:rPr>
        <w:t>)</w:t>
      </w:r>
      <w:r w:rsidRPr="00B522CC">
        <w:rPr>
          <w:rFonts w:cs="Times New Roman"/>
          <w:i/>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Revelaţia dumnezeiască a schimbat radical perspectiva şi a dat cuvintelor un alt conţinut. Clement al Alexandriei afirma categoric că „noi nu avem cu Dumnezeu nicio relaţie de natură (</w:t>
      </w:r>
      <w:r w:rsidRPr="00B522CC">
        <w:rPr>
          <w:rFonts w:cs="Times New Roman"/>
          <w:i/>
          <w:sz w:val="23"/>
          <w:szCs w:val="23"/>
          <w:lang w:val="ro-RO"/>
        </w:rPr>
        <w:t>physikes schesis</w:t>
      </w:r>
      <w:r w:rsidRPr="00B522CC">
        <w:rPr>
          <w:rFonts w:cs="Times New Roman"/>
          <w:sz w:val="23"/>
          <w:szCs w:val="23"/>
          <w:lang w:val="ro-RO"/>
        </w:rPr>
        <w:t>). Noi nu Îi suntem consubstanţiali (</w:t>
      </w:r>
      <w:r w:rsidRPr="00B522CC">
        <w:rPr>
          <w:rFonts w:cs="Times New Roman"/>
          <w:i/>
          <w:sz w:val="23"/>
          <w:szCs w:val="23"/>
          <w:lang w:val="ro-RO"/>
        </w:rPr>
        <w:t>homousios</w:t>
      </w:r>
      <w:r w:rsidRPr="00B522CC">
        <w:rPr>
          <w:rFonts w:cs="Times New Roman"/>
          <w:sz w:val="23"/>
          <w:szCs w:val="23"/>
          <w:lang w:val="ro-RO"/>
        </w:rPr>
        <w:t>)”</w:t>
      </w:r>
      <w:r w:rsidRPr="00B522CC">
        <w:rPr>
          <w:rStyle w:val="FootnoteReference"/>
          <w:rFonts w:cs="Times New Roman"/>
          <w:sz w:val="23"/>
          <w:szCs w:val="23"/>
          <w:lang w:val="ro-RO"/>
        </w:rPr>
        <w:footnoteReference w:id="18"/>
      </w:r>
      <w:r w:rsidRPr="00B522CC">
        <w:rPr>
          <w:rFonts w:cs="Times New Roman"/>
          <w:sz w:val="23"/>
          <w:szCs w:val="23"/>
          <w:lang w:val="ro-RO"/>
        </w:rPr>
        <w:t xml:space="preserve">. În </w:t>
      </w:r>
      <w:r w:rsidRPr="00B522CC">
        <w:rPr>
          <w:rFonts w:cs="Times New Roman"/>
          <w:i/>
          <w:sz w:val="23"/>
          <w:szCs w:val="23"/>
          <w:lang w:val="ro-RO"/>
        </w:rPr>
        <w:t>Dialogul cu iudeul Trifon</w:t>
      </w:r>
      <w:r w:rsidRPr="00B522CC">
        <w:rPr>
          <w:rFonts w:cs="Times New Roman"/>
          <w:sz w:val="23"/>
          <w:szCs w:val="23"/>
          <w:lang w:val="ro-RO"/>
        </w:rPr>
        <w:t>, 4, 1, 2, Sfântul Iustin Martirul şi Filosoful scria:</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Platon zice, am reluat eu, că în felul acesta este puterea de a vedea a minţii şi că ea ne-a fost dată pentru a putea privi, prin curăţia ei, însăşi fiinţa aceea, care este cauza tuturor celor intelectuale, care nu are culoare, nici formă, nici mărime, nici altceva care se poate vedea cu ochiul, fiinţa aceea, zice tot el, care este mai presus de orice fiinţă, care nu se poate spune, nici povesti şi care este numai frumuseţe şi bunătate, găsindu-se deodată în sufletele cele bune de la natură, printr-o înrudire oarecare (</w:t>
      </w:r>
      <w:r w:rsidRPr="00B522CC">
        <w:rPr>
          <w:rFonts w:cs="Times New Roman"/>
          <w:i/>
          <w:sz w:val="23"/>
          <w:szCs w:val="23"/>
          <w:lang w:val="ro-RO"/>
        </w:rPr>
        <w:t>dia to syngenes</w:t>
      </w:r>
      <w:r w:rsidRPr="00B522CC">
        <w:rPr>
          <w:rFonts w:cs="Times New Roman"/>
          <w:sz w:val="23"/>
          <w:szCs w:val="23"/>
          <w:lang w:val="ro-RO"/>
        </w:rPr>
        <w:t>) şi prin iubirea lor de a o vedea.</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Dar ce înrudire (</w:t>
      </w:r>
      <w:r w:rsidRPr="00B522CC">
        <w:rPr>
          <w:rFonts w:cs="Times New Roman"/>
          <w:i/>
          <w:sz w:val="23"/>
          <w:szCs w:val="23"/>
          <w:lang w:val="ro-RO"/>
        </w:rPr>
        <w:t>syngeneia</w:t>
      </w:r>
      <w:r w:rsidRPr="00B522CC">
        <w:rPr>
          <w:rFonts w:cs="Times New Roman"/>
          <w:sz w:val="23"/>
          <w:szCs w:val="23"/>
          <w:lang w:val="ro-RO"/>
        </w:rPr>
        <w:t>) avem noi cu Dumnezeu? m-a întrebat el. (...).</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lastRenderedPageBreak/>
        <w:t>- Prin urmare, a zis el, cineva nu vede pe Dumnezeu din cauza înrudirii (</w:t>
      </w:r>
      <w:r w:rsidRPr="00B522CC">
        <w:rPr>
          <w:rFonts w:cs="Times New Roman"/>
          <w:i/>
          <w:sz w:val="23"/>
          <w:szCs w:val="23"/>
          <w:lang w:val="ro-RO"/>
        </w:rPr>
        <w:t>syngeneias</w:t>
      </w:r>
      <w:r w:rsidRPr="00B522CC">
        <w:rPr>
          <w:rFonts w:cs="Times New Roman"/>
          <w:sz w:val="23"/>
          <w:szCs w:val="23"/>
          <w:lang w:val="ro-RO"/>
        </w:rPr>
        <w:t>) şi nici pentru că este spirit, ci pentru că este virtuos şi drept.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Da, am răspuns eu, dar şi pentru că are cu ce să înţeleagă pe Dumnezeu”</w:t>
      </w:r>
      <w:r w:rsidRPr="00B522CC">
        <w:rPr>
          <w:rStyle w:val="FootnoteReference"/>
          <w:rFonts w:cs="Times New Roman"/>
          <w:sz w:val="23"/>
          <w:szCs w:val="23"/>
          <w:lang w:val="ro-RO"/>
        </w:rPr>
        <w:footnoteReference w:id="19"/>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Prin urmare, omul poate „să înţeleagă pe Dumnezeu” datorită înrudirii cu El. Termenul </w:t>
      </w:r>
      <w:r w:rsidRPr="00B522CC">
        <w:rPr>
          <w:rFonts w:cs="Times New Roman"/>
          <w:i/>
          <w:sz w:val="23"/>
          <w:szCs w:val="23"/>
          <w:lang w:val="ro-RO"/>
        </w:rPr>
        <w:t>syngenes</w:t>
      </w:r>
      <w:r w:rsidRPr="00B522CC">
        <w:rPr>
          <w:rFonts w:cs="Times New Roman"/>
          <w:sz w:val="23"/>
          <w:szCs w:val="23"/>
          <w:lang w:val="ro-RO"/>
        </w:rPr>
        <w:t xml:space="preserve"> este prezent şi în </w:t>
      </w:r>
      <w:r w:rsidRPr="00B522CC">
        <w:rPr>
          <w:rFonts w:cs="Times New Roman"/>
          <w:i/>
          <w:sz w:val="23"/>
          <w:szCs w:val="23"/>
          <w:lang w:val="ro-RO"/>
        </w:rPr>
        <w:t xml:space="preserve">Apologia </w:t>
      </w:r>
      <w:r w:rsidRPr="00B522CC">
        <w:rPr>
          <w:rFonts w:cs="Times New Roman"/>
          <w:sz w:val="23"/>
          <w:szCs w:val="23"/>
          <w:lang w:val="ro-RO"/>
        </w:rPr>
        <w:t>a II-a</w:t>
      </w:r>
      <w:r w:rsidRPr="00B522CC">
        <w:rPr>
          <w:rFonts w:cs="Times New Roman"/>
          <w:i/>
          <w:sz w:val="23"/>
          <w:szCs w:val="23"/>
          <w:lang w:val="ro-RO"/>
        </w:rPr>
        <w:t>,</w:t>
      </w:r>
      <w:r w:rsidRPr="00B522CC">
        <w:rPr>
          <w:rFonts w:cs="Times New Roman"/>
          <w:sz w:val="23"/>
          <w:szCs w:val="23"/>
          <w:lang w:val="ro-RO"/>
        </w:rPr>
        <w:t xml:space="preserve"> 13, 3 (anterioară </w:t>
      </w:r>
      <w:r w:rsidRPr="00B522CC">
        <w:rPr>
          <w:rFonts w:cs="Times New Roman"/>
          <w:i/>
          <w:sz w:val="23"/>
          <w:szCs w:val="23"/>
          <w:lang w:val="ro-RO"/>
        </w:rPr>
        <w:t>Dialogului cu iudeul Trifon</w:t>
      </w:r>
      <w:r w:rsidRPr="00B522CC">
        <w:rPr>
          <w:rFonts w:cs="Times New Roman"/>
          <w:sz w:val="23"/>
          <w:szCs w:val="23"/>
          <w:lang w:val="ro-RO"/>
        </w:rPr>
        <w:t>) unde se afirmă:</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„Mărturisesc sus şi tare, că sunt creştin şi dorind şi luptându-mă din toate puterile să mă arăt astfel, nu din cauză că învăţăturile lui Platon ar fi străine de cele ale lui Hristos, ci din cauză că ele nu sunt întru totul asemănătoare, după cum se întâmplă şi cu cele ale celorlalţi stoici şi poeţi şi scriitori, m-am deosebit mult de acestea din urmă. Fiecare dintre aceştia, atunci când a văzut, în parte, apropierea lui de Cuvântul dumnezeiesc (</w:t>
      </w:r>
      <w:r w:rsidRPr="00B522CC">
        <w:rPr>
          <w:rFonts w:cs="Times New Roman"/>
          <w:i/>
          <w:sz w:val="23"/>
          <w:szCs w:val="23"/>
          <w:lang w:val="ro-RO"/>
        </w:rPr>
        <w:t>to syngenes horon</w:t>
      </w:r>
      <w:r w:rsidRPr="00B522CC">
        <w:rPr>
          <w:rFonts w:cs="Times New Roman"/>
          <w:sz w:val="23"/>
          <w:szCs w:val="23"/>
          <w:lang w:val="ro-RO"/>
        </w:rPr>
        <w:t>) Cel împrăştiat [diseminat n.n.] în lume, a putut să grăiască câte un adevăr parţial (...)</w:t>
      </w:r>
      <w:r w:rsidRPr="00B522CC">
        <w:rPr>
          <w:rStyle w:val="FootnoteReference"/>
          <w:rFonts w:cs="Times New Roman"/>
          <w:sz w:val="23"/>
          <w:szCs w:val="23"/>
          <w:lang w:val="ro-RO"/>
        </w:rPr>
        <w:footnoteReference w:id="20"/>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Origen, sub influenţa platonică, afirmă o oarecare înrudire a sufletului cu Dumnezeu, </w:t>
      </w:r>
      <w:r w:rsidRPr="00B522CC">
        <w:rPr>
          <w:rFonts w:cs="Times New Roman"/>
          <w:i/>
          <w:sz w:val="23"/>
          <w:szCs w:val="23"/>
          <w:lang w:val="ro-RO"/>
        </w:rPr>
        <w:t xml:space="preserve">to pros Theon syngenes </w:t>
      </w:r>
      <w:r w:rsidRPr="00B522CC">
        <w:rPr>
          <w:rFonts w:cs="Times New Roman"/>
          <w:sz w:val="23"/>
          <w:szCs w:val="23"/>
          <w:lang w:val="ro-RO"/>
        </w:rPr>
        <w:t>(</w:t>
      </w:r>
      <w:r w:rsidRPr="00B522CC">
        <w:rPr>
          <w:rFonts w:cs="Times New Roman"/>
          <w:i/>
          <w:sz w:val="23"/>
          <w:szCs w:val="23"/>
          <w:lang w:val="ro-RO"/>
        </w:rPr>
        <w:t>In Ioannem,</w:t>
      </w:r>
      <w:r w:rsidRPr="00B522CC">
        <w:rPr>
          <w:rFonts w:cs="Times New Roman"/>
          <w:sz w:val="23"/>
          <w:szCs w:val="23"/>
          <w:lang w:val="ro-RO"/>
        </w:rPr>
        <w:t xml:space="preserve"> XX, 33; 370, 7 Preuschen)</w:t>
      </w:r>
      <w:r w:rsidRPr="00B522CC">
        <w:rPr>
          <w:rStyle w:val="FootnoteReference"/>
          <w:rFonts w:cs="Times New Roman"/>
          <w:sz w:val="23"/>
          <w:szCs w:val="23"/>
          <w:lang w:val="ro-RO"/>
        </w:rPr>
        <w:footnoteReference w:id="21"/>
      </w:r>
      <w:r w:rsidRPr="00B522CC">
        <w:rPr>
          <w:rFonts w:cs="Times New Roman"/>
          <w:sz w:val="23"/>
          <w:szCs w:val="23"/>
          <w:lang w:val="ro-RO"/>
        </w:rPr>
        <w:t xml:space="preserve">, iar din lucrarea </w:t>
      </w:r>
      <w:r w:rsidRPr="00B522CC">
        <w:rPr>
          <w:rFonts w:cs="Times New Roman"/>
          <w:i/>
          <w:sz w:val="23"/>
          <w:szCs w:val="23"/>
          <w:lang w:val="ro-RO"/>
        </w:rPr>
        <w:t xml:space="preserve">Contra Celsum </w:t>
      </w:r>
      <w:r w:rsidRPr="00B522CC">
        <w:rPr>
          <w:rFonts w:cs="Times New Roman"/>
          <w:sz w:val="23"/>
          <w:szCs w:val="23"/>
          <w:lang w:val="ro-RO"/>
        </w:rPr>
        <w:t>aflăm că acesta pretindea „că există în om un element superior celui terestru, înrudit cu Dumnezeu (</w:t>
      </w:r>
      <w:r w:rsidRPr="00B522CC">
        <w:rPr>
          <w:rFonts w:cs="Times New Roman"/>
          <w:i/>
          <w:sz w:val="23"/>
          <w:szCs w:val="23"/>
          <w:lang w:val="ro-RO"/>
        </w:rPr>
        <w:t>syngenes Theou</w:t>
      </w:r>
      <w:r>
        <w:rPr>
          <w:rFonts w:cs="Times New Roman"/>
          <w:sz w:val="23"/>
          <w:szCs w:val="23"/>
          <w:lang w:val="ro-RO"/>
        </w:rPr>
        <w:t>)</w:t>
      </w:r>
      <w:r w:rsidRPr="00B522CC">
        <w:rPr>
          <w:rFonts w:cs="Times New Roman"/>
          <w:sz w:val="23"/>
          <w:szCs w:val="23"/>
          <w:lang w:val="ro-RO"/>
        </w:rPr>
        <w:t xml:space="preserve"> şi declară că cei care păstrează bine acest element, adică sufletul, aspiră la ceea ce este înrudit (</w:t>
      </w:r>
      <w:r w:rsidRPr="00B522CC">
        <w:rPr>
          <w:rFonts w:cs="Times New Roman"/>
          <w:i/>
          <w:sz w:val="23"/>
          <w:szCs w:val="23"/>
          <w:lang w:val="ro-RO"/>
        </w:rPr>
        <w:t>tou syngenous</w:t>
      </w:r>
      <w:r w:rsidRPr="00B522CC">
        <w:rPr>
          <w:rFonts w:cs="Times New Roman"/>
          <w:sz w:val="23"/>
          <w:szCs w:val="23"/>
          <w:lang w:val="ro-RO"/>
        </w:rPr>
        <w:t>), adică la Dumnezeu” (I, 8; I, 60, 27-29K.). Dar Origen, în nici un caz, nu acordă omului o identitate de substanţă cu Dumnezeu: „Nu este oare o impietate extremă să se susţină că cei care I Se închină lui Dumnezeu în duh sunt de aceeaşi esenţă cu natura nenăscută şi fericită (</w:t>
      </w:r>
      <w:r w:rsidRPr="00B522CC">
        <w:rPr>
          <w:rFonts w:cs="Times New Roman"/>
          <w:i/>
          <w:sz w:val="23"/>
          <w:szCs w:val="23"/>
          <w:lang w:val="ro-RO"/>
        </w:rPr>
        <w:t>Ei me sphodra estin asebes homoousious te a genneto physei kai pammakaria legein einai tous proskynountas en pneumati to Theo</w:t>
      </w:r>
      <w:r w:rsidRPr="00B522CC">
        <w:rPr>
          <w:rFonts w:cs="Times New Roman"/>
          <w:sz w:val="23"/>
          <w:szCs w:val="23"/>
          <w:lang w:val="ro-RO"/>
        </w:rPr>
        <w:t>)?” (</w:t>
      </w:r>
      <w:r w:rsidRPr="00B522CC">
        <w:rPr>
          <w:rFonts w:cs="Times New Roman"/>
          <w:i/>
          <w:sz w:val="23"/>
          <w:szCs w:val="23"/>
          <w:lang w:val="ro-RO"/>
        </w:rPr>
        <w:t>In Ioannem,</w:t>
      </w:r>
      <w:r w:rsidRPr="00B522CC">
        <w:rPr>
          <w:rFonts w:cs="Times New Roman"/>
          <w:sz w:val="23"/>
          <w:szCs w:val="23"/>
          <w:lang w:val="ro-RO"/>
        </w:rPr>
        <w:t xml:space="preserve"> XIII, 25; 249, 4-7 Preuschen)</w:t>
      </w:r>
      <w:r w:rsidRPr="00B522CC">
        <w:rPr>
          <w:rStyle w:val="FootnoteReference"/>
          <w:rFonts w:cs="Times New Roman"/>
          <w:sz w:val="23"/>
          <w:szCs w:val="23"/>
          <w:lang w:val="ro-RO"/>
        </w:rPr>
        <w:footnoteReference w:id="22"/>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Iar Sfântul Atanasie cel Mare întreba: „Ce înrudire este între Duhul Sfânt şi cele create (</w:t>
      </w:r>
      <w:r w:rsidRPr="00B522CC">
        <w:rPr>
          <w:rFonts w:cs="Times New Roman"/>
          <w:i/>
          <w:sz w:val="23"/>
          <w:szCs w:val="23"/>
          <w:lang w:val="ro-RO"/>
        </w:rPr>
        <w:t>poia syngeneia to Pneumati pros ta ktismata</w:t>
      </w:r>
      <w:r w:rsidRPr="00B522CC">
        <w:rPr>
          <w:rFonts w:cs="Times New Roman"/>
          <w:sz w:val="23"/>
          <w:szCs w:val="23"/>
          <w:lang w:val="ro-RO"/>
        </w:rPr>
        <w:t>)?”</w:t>
      </w:r>
      <w:r w:rsidRPr="00B522CC">
        <w:rPr>
          <w:rStyle w:val="FootnoteReference"/>
          <w:rFonts w:cs="Times New Roman"/>
          <w:sz w:val="23"/>
          <w:szCs w:val="23"/>
          <w:lang w:val="ro-RO"/>
        </w:rPr>
        <w:footnoteReference w:id="23"/>
      </w:r>
      <w:r w:rsidRPr="00B522CC">
        <w:rPr>
          <w:rFonts w:cs="Times New Roman"/>
          <w:sz w:val="23"/>
          <w:szCs w:val="23"/>
          <w:lang w:val="ro-RO"/>
        </w:rPr>
        <w:t>, iar mai departe: „Ce înrudire (</w:t>
      </w:r>
      <w:r w:rsidRPr="00B522CC">
        <w:rPr>
          <w:rFonts w:cs="Times New Roman"/>
          <w:i/>
          <w:sz w:val="23"/>
          <w:szCs w:val="23"/>
          <w:lang w:val="ro-RO"/>
        </w:rPr>
        <w:t>syngeneia</w:t>
      </w:r>
      <w:r w:rsidRPr="00B522CC">
        <w:rPr>
          <w:rFonts w:cs="Times New Roman"/>
          <w:sz w:val="23"/>
          <w:szCs w:val="23"/>
          <w:lang w:val="ro-RO"/>
        </w:rPr>
        <w:t xml:space="preserve">) este între cele </w:t>
      </w:r>
      <w:r w:rsidRPr="00B522CC">
        <w:rPr>
          <w:rFonts w:cs="Times New Roman"/>
          <w:sz w:val="23"/>
          <w:szCs w:val="23"/>
          <w:lang w:val="ro-RO"/>
        </w:rPr>
        <w:lastRenderedPageBreak/>
        <w:t xml:space="preserve">create </w:t>
      </w:r>
      <w:r w:rsidRPr="00B522CC">
        <w:rPr>
          <w:rFonts w:cs="Times New Roman"/>
          <w:i/>
          <w:sz w:val="23"/>
          <w:szCs w:val="23"/>
          <w:lang w:val="ro-RO"/>
        </w:rPr>
        <w:t>geneta</w:t>
      </w:r>
      <w:r w:rsidRPr="00B522CC">
        <w:rPr>
          <w:rFonts w:cs="Times New Roman"/>
          <w:sz w:val="23"/>
          <w:szCs w:val="23"/>
          <w:lang w:val="ro-RO"/>
        </w:rPr>
        <w:t>)?”</w:t>
      </w:r>
      <w:r w:rsidRPr="00B522CC">
        <w:rPr>
          <w:rStyle w:val="FootnoteReference"/>
          <w:rFonts w:cs="Times New Roman"/>
          <w:sz w:val="23"/>
          <w:szCs w:val="23"/>
          <w:lang w:val="ro-RO"/>
        </w:rPr>
        <w:footnoteReference w:id="24"/>
      </w:r>
      <w:r w:rsidRPr="00B522CC">
        <w:rPr>
          <w:rFonts w:cs="Times New Roman"/>
          <w:sz w:val="23"/>
          <w:szCs w:val="23"/>
          <w:lang w:val="ro-RO"/>
        </w:rPr>
        <w:t>; „(...) ce asemănare sau înrudire (</w:t>
      </w:r>
      <w:r w:rsidRPr="00B522CC">
        <w:rPr>
          <w:rFonts w:cs="Times New Roman"/>
          <w:i/>
          <w:sz w:val="23"/>
          <w:szCs w:val="23"/>
          <w:lang w:val="ro-RO"/>
        </w:rPr>
        <w:t>syngeneia</w:t>
      </w:r>
      <w:r w:rsidRPr="00B522CC">
        <w:rPr>
          <w:rFonts w:cs="Times New Roman"/>
          <w:sz w:val="23"/>
          <w:szCs w:val="23"/>
          <w:lang w:val="ro-RO"/>
        </w:rPr>
        <w:t>) există între Cel care crează şi cele create (</w:t>
      </w:r>
      <w:r w:rsidRPr="00B522CC">
        <w:rPr>
          <w:rFonts w:cs="Times New Roman"/>
          <w:i/>
          <w:sz w:val="23"/>
          <w:szCs w:val="23"/>
          <w:lang w:val="ro-RO"/>
        </w:rPr>
        <w:t>to ktizonti pros ta ktismata</w:t>
      </w:r>
      <w:r w:rsidRPr="00B522CC">
        <w:rPr>
          <w:rFonts w:cs="Times New Roman"/>
          <w:sz w:val="23"/>
          <w:szCs w:val="23"/>
          <w:lang w:val="ro-RO"/>
        </w:rPr>
        <w:t>)”</w:t>
      </w:r>
      <w:r w:rsidRPr="00B522CC">
        <w:rPr>
          <w:rStyle w:val="FootnoteReference"/>
          <w:rFonts w:cs="Times New Roman"/>
          <w:sz w:val="23"/>
          <w:szCs w:val="23"/>
          <w:lang w:val="ro-RO"/>
        </w:rPr>
        <w:footnoteReference w:id="25"/>
      </w:r>
      <w:r w:rsidRPr="00B522CC">
        <w:rPr>
          <w:rFonts w:cs="Times New Roman"/>
          <w:sz w:val="23"/>
          <w:szCs w:val="23"/>
          <w:lang w:val="ro-RO"/>
        </w:rPr>
        <w:t>.</w:t>
      </w:r>
    </w:p>
    <w:p w:rsidR="0011486B" w:rsidRPr="00B522CC" w:rsidRDefault="0011486B" w:rsidP="0011486B">
      <w:pPr>
        <w:ind w:firstLine="851"/>
        <w:jc w:val="both"/>
        <w:rPr>
          <w:rFonts w:cs="Times New Roman"/>
          <w:i/>
          <w:sz w:val="23"/>
          <w:szCs w:val="23"/>
          <w:lang w:val="ro-RO"/>
        </w:rPr>
      </w:pPr>
      <w:r w:rsidRPr="00B522CC">
        <w:rPr>
          <w:rFonts w:cs="Times New Roman"/>
          <w:sz w:val="23"/>
          <w:szCs w:val="23"/>
          <w:lang w:val="ro-RO"/>
        </w:rPr>
        <w:t>Sfântul Vasile cel Mare ne învaţă: „Creatorul a conferit omului statura verticală, doar lui dintre toate vieţuitoarele, deoarece chiar din aceasta înveţi că viaţa ta provine dintr-o înrudire de sus (...). Omul poate mereu să-şi ridice ochii spre cer (</w:t>
      </w:r>
      <w:r w:rsidRPr="00B522CC">
        <w:rPr>
          <w:rFonts w:cs="Times New Roman"/>
          <w:i/>
          <w:sz w:val="23"/>
          <w:szCs w:val="23"/>
          <w:lang w:val="ro-RO"/>
        </w:rPr>
        <w:t>ho aristotechnes orthion eplase monon ton zoon ton anthropon, in’ ex autou tou schematos eides oti ek tes anothen syngeneias estin he zoe sou... anthropo d’hetoime pros ouranon e anablepsis</w:t>
      </w:r>
      <w:r w:rsidRPr="00B522CC">
        <w:rPr>
          <w:rFonts w:cs="Times New Roman"/>
          <w:sz w:val="23"/>
          <w:szCs w:val="23"/>
          <w:lang w:val="ro-RO"/>
        </w:rPr>
        <w:t>)”</w:t>
      </w:r>
      <w:r w:rsidRPr="00B522CC">
        <w:rPr>
          <w:rStyle w:val="FootnoteReference"/>
          <w:rFonts w:cs="Times New Roman"/>
          <w:sz w:val="23"/>
          <w:szCs w:val="23"/>
          <w:lang w:val="ro-RO"/>
        </w:rPr>
        <w:footnoteReference w:id="26"/>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Sfântul Grigorie de Nyssa a aşezat tema înrudirii în centrul teologiei şi spiritualităţii sale</w:t>
      </w:r>
      <w:r w:rsidRPr="00B522CC">
        <w:rPr>
          <w:rStyle w:val="FootnoteReference"/>
          <w:rFonts w:cs="Times New Roman"/>
          <w:sz w:val="23"/>
          <w:szCs w:val="23"/>
          <w:lang w:val="ro-RO"/>
        </w:rPr>
        <w:footnoteReference w:id="27"/>
      </w:r>
      <w:r w:rsidRPr="00B522CC">
        <w:rPr>
          <w:rFonts w:cs="Times New Roman"/>
          <w:sz w:val="23"/>
          <w:szCs w:val="23"/>
          <w:lang w:val="ro-RO"/>
        </w:rPr>
        <w:t xml:space="preserve">. Termenul </w:t>
      </w:r>
      <w:r w:rsidRPr="00B522CC">
        <w:rPr>
          <w:rFonts w:cs="Times New Roman"/>
          <w:i/>
          <w:sz w:val="23"/>
          <w:szCs w:val="23"/>
          <w:lang w:val="ro-RO"/>
        </w:rPr>
        <w:t>syngenes</w:t>
      </w:r>
      <w:r w:rsidRPr="00B522CC">
        <w:rPr>
          <w:rFonts w:cs="Times New Roman"/>
          <w:sz w:val="23"/>
          <w:szCs w:val="23"/>
          <w:lang w:val="ro-RO"/>
        </w:rPr>
        <w:t xml:space="preserve"> şi derivatele sale apar frecvent în opera sa, exprimând fie familiaritatea, proximitatea: </w:t>
      </w:r>
      <w:r w:rsidRPr="00B522CC">
        <w:rPr>
          <w:rFonts w:cs="Times New Roman"/>
          <w:i/>
          <w:sz w:val="23"/>
          <w:szCs w:val="23"/>
          <w:lang w:val="ro-RO"/>
        </w:rPr>
        <w:t>syngenos te kai oikeios, to syngenes kai homophylon</w:t>
      </w:r>
      <w:r w:rsidRPr="00B522CC">
        <w:rPr>
          <w:rFonts w:cs="Times New Roman"/>
          <w:sz w:val="23"/>
          <w:szCs w:val="23"/>
          <w:lang w:val="ro-RO"/>
        </w:rPr>
        <w:t xml:space="preserve">, fie înrudirea: </w:t>
      </w:r>
      <w:r w:rsidRPr="00B522CC">
        <w:rPr>
          <w:rFonts w:cs="Times New Roman"/>
          <w:i/>
          <w:sz w:val="23"/>
          <w:szCs w:val="23"/>
          <w:lang w:val="ro-RO"/>
        </w:rPr>
        <w:t>to syngenes kai theiotatos</w:t>
      </w:r>
      <w:r w:rsidRPr="00B522CC">
        <w:rPr>
          <w:rFonts w:cs="Times New Roman"/>
          <w:sz w:val="23"/>
          <w:szCs w:val="23"/>
          <w:lang w:val="ro-RO"/>
        </w:rPr>
        <w:t xml:space="preserve">, </w:t>
      </w:r>
      <w:r w:rsidRPr="00B522CC">
        <w:rPr>
          <w:rFonts w:cs="Times New Roman"/>
          <w:i/>
          <w:sz w:val="23"/>
          <w:szCs w:val="23"/>
          <w:lang w:val="ro-RO"/>
        </w:rPr>
        <w:t xml:space="preserve">to syngenes te kai noeton. </w:t>
      </w:r>
      <w:r w:rsidRPr="00B522CC">
        <w:rPr>
          <w:rFonts w:cs="Times New Roman"/>
          <w:sz w:val="23"/>
          <w:szCs w:val="23"/>
          <w:lang w:val="ro-RO"/>
        </w:rPr>
        <w:t>Sfântul Grigorie spune că aşa cum ochiul prin strălucirea proprie naturii sale participă la lumină, atrăgând la sine ce-i este înrudit (</w:t>
      </w:r>
      <w:r w:rsidRPr="00B522CC">
        <w:rPr>
          <w:rFonts w:cs="Times New Roman"/>
          <w:i/>
          <w:sz w:val="23"/>
          <w:szCs w:val="23"/>
          <w:lang w:val="ro-RO"/>
        </w:rPr>
        <w:t>to syngenes ephelkomenos</w:t>
      </w:r>
      <w:r w:rsidRPr="00B522CC">
        <w:rPr>
          <w:rFonts w:cs="Times New Roman"/>
          <w:sz w:val="23"/>
          <w:szCs w:val="23"/>
          <w:lang w:val="ro-RO"/>
        </w:rPr>
        <w:t>), tot aşa este necesar să se amestece naturii umane ceva înrudit cu ceea ce este dumnezeiesc (</w:t>
      </w:r>
      <w:r w:rsidRPr="00B522CC">
        <w:rPr>
          <w:rFonts w:cs="Times New Roman"/>
          <w:i/>
          <w:sz w:val="23"/>
          <w:szCs w:val="23"/>
          <w:lang w:val="ro-RO"/>
        </w:rPr>
        <w:t>enkrathenai ti te anthropine physei syngenes pros to theion</w:t>
      </w:r>
      <w:r w:rsidRPr="00B522CC">
        <w:rPr>
          <w:rFonts w:cs="Times New Roman"/>
          <w:sz w:val="23"/>
          <w:szCs w:val="23"/>
          <w:lang w:val="ro-RO"/>
        </w:rPr>
        <w:t>)</w:t>
      </w:r>
      <w:r w:rsidRPr="00B522CC">
        <w:rPr>
          <w:rFonts w:cs="Times New Roman"/>
          <w:i/>
          <w:sz w:val="23"/>
          <w:szCs w:val="23"/>
          <w:lang w:val="ro-RO"/>
        </w:rPr>
        <w:t xml:space="preserve">, </w:t>
      </w:r>
      <w:r w:rsidRPr="00B522CC">
        <w:rPr>
          <w:rFonts w:cs="Times New Roman"/>
          <w:sz w:val="23"/>
          <w:szCs w:val="23"/>
          <w:lang w:val="ro-RO"/>
        </w:rPr>
        <w:t>aşa încât, prin această corespondenţă să manifeste un elan înspre ceea ce-i este propriu (</w:t>
      </w:r>
      <w:r w:rsidRPr="00B522CC">
        <w:rPr>
          <w:rFonts w:cs="Times New Roman"/>
          <w:i/>
          <w:sz w:val="23"/>
          <w:szCs w:val="23"/>
          <w:lang w:val="ro-RO"/>
        </w:rPr>
        <w:t>ephesin pros to oikeion</w:t>
      </w:r>
      <w:r w:rsidRPr="00B522CC">
        <w:rPr>
          <w:rFonts w:cs="Times New Roman"/>
          <w:sz w:val="23"/>
          <w:szCs w:val="23"/>
          <w:lang w:val="ro-RO"/>
        </w:rPr>
        <w:t>). Creat pentru a se bucura de comuniunea cu Dumnezeu, omul trebuie să aibă în natura sa ceva înrudit (</w:t>
      </w:r>
      <w:r w:rsidRPr="00B522CC">
        <w:rPr>
          <w:rFonts w:cs="Times New Roman"/>
          <w:i/>
          <w:sz w:val="23"/>
          <w:szCs w:val="23"/>
          <w:lang w:val="ro-RO"/>
        </w:rPr>
        <w:t>ti</w:t>
      </w:r>
      <w:r w:rsidRPr="00B522CC">
        <w:rPr>
          <w:rFonts w:cs="Times New Roman"/>
          <w:sz w:val="23"/>
          <w:szCs w:val="23"/>
          <w:lang w:val="ro-RO"/>
        </w:rPr>
        <w:t xml:space="preserve"> </w:t>
      </w:r>
      <w:r w:rsidRPr="00B522CC">
        <w:rPr>
          <w:rFonts w:cs="Times New Roman"/>
          <w:i/>
          <w:sz w:val="23"/>
          <w:szCs w:val="23"/>
          <w:lang w:val="ro-RO"/>
        </w:rPr>
        <w:t>syngenes</w:t>
      </w:r>
      <w:r w:rsidRPr="00B522CC">
        <w:rPr>
          <w:rFonts w:cs="Times New Roman"/>
          <w:sz w:val="23"/>
          <w:szCs w:val="23"/>
          <w:lang w:val="ro-RO"/>
        </w:rPr>
        <w:t>) cu Cel la care participă</w:t>
      </w:r>
      <w:r w:rsidRPr="00B522CC">
        <w:rPr>
          <w:rStyle w:val="FootnoteReference"/>
          <w:rFonts w:cs="Times New Roman"/>
          <w:sz w:val="23"/>
          <w:szCs w:val="23"/>
          <w:lang w:val="ro-RO"/>
        </w:rPr>
        <w:footnoteReference w:id="28"/>
      </w:r>
      <w:r w:rsidRPr="00B522CC">
        <w:rPr>
          <w:rFonts w:cs="Times New Roman"/>
          <w:sz w:val="23"/>
          <w:szCs w:val="23"/>
          <w:lang w:val="ro-RO"/>
        </w:rPr>
        <w:t xml:space="preserve">. În lucrarea </w:t>
      </w:r>
      <w:r w:rsidRPr="00B522CC">
        <w:rPr>
          <w:rFonts w:cs="Times New Roman"/>
          <w:i/>
          <w:sz w:val="23"/>
          <w:szCs w:val="23"/>
          <w:lang w:val="ro-RO"/>
        </w:rPr>
        <w:t>De hominis opificio</w:t>
      </w:r>
      <w:r w:rsidRPr="00B522CC">
        <w:rPr>
          <w:rStyle w:val="FootnoteReference"/>
          <w:rFonts w:cs="Times New Roman"/>
          <w:i/>
          <w:sz w:val="23"/>
          <w:szCs w:val="23"/>
          <w:lang w:val="ro-RO"/>
        </w:rPr>
        <w:footnoteReference w:id="29"/>
      </w:r>
      <w:r w:rsidRPr="00B522CC">
        <w:rPr>
          <w:rFonts w:cs="Times New Roman"/>
          <w:sz w:val="23"/>
          <w:szCs w:val="23"/>
          <w:lang w:val="ro-RO"/>
        </w:rPr>
        <w:t>,</w:t>
      </w:r>
      <w:r w:rsidRPr="00B522CC">
        <w:rPr>
          <w:rFonts w:cs="Times New Roman"/>
          <w:b/>
          <w:sz w:val="23"/>
          <w:szCs w:val="23"/>
          <w:lang w:val="ro-RO"/>
        </w:rPr>
        <w:t xml:space="preserve"> </w:t>
      </w:r>
      <w:r w:rsidRPr="00B522CC">
        <w:rPr>
          <w:rFonts w:cs="Times New Roman"/>
          <w:sz w:val="23"/>
          <w:szCs w:val="23"/>
          <w:lang w:val="ro-RO"/>
        </w:rPr>
        <w:t>Sfântul Grigorie afirmă unitatea naturii umane: „Atunci când spune Scriptura: «şi a făcut Dumnezeu pe om», exprimă la modul general, fără să precizeze, întreg neamul omenesc. Căci vorbind aici despre făptura pe care a creat-o, nu i se dă un nume, aşa cum o face în istorisirea următoare, ci această făptură este deocamdată fără nume, e vorba doar de om în general (...). De aceea s-a vorbit de un singur om ca să-i cuprindă pe toţi”</w:t>
      </w:r>
      <w:r w:rsidRPr="00B522CC">
        <w:rPr>
          <w:rStyle w:val="FootnoteReference"/>
          <w:rFonts w:cs="Times New Roman"/>
          <w:sz w:val="23"/>
          <w:szCs w:val="23"/>
          <w:lang w:val="ro-RO"/>
        </w:rPr>
        <w:footnoteReference w:id="30"/>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O familiaritate permanentă intervine mai întâi între trup şi suflet: „Căci întrucât sufletul are în el în mod natural o anumită </w:t>
      </w:r>
      <w:r w:rsidRPr="00B522CC">
        <w:rPr>
          <w:rFonts w:cs="Times New Roman"/>
          <w:sz w:val="23"/>
          <w:szCs w:val="23"/>
          <w:lang w:val="ro-RO"/>
        </w:rPr>
        <w:lastRenderedPageBreak/>
        <w:t>înclinare afectuoasă (</w:t>
      </w:r>
      <w:r w:rsidRPr="00B522CC">
        <w:rPr>
          <w:rFonts w:cs="Times New Roman"/>
          <w:i/>
          <w:sz w:val="23"/>
          <w:szCs w:val="23"/>
          <w:lang w:val="ro-RO"/>
        </w:rPr>
        <w:t>storge</w:t>
      </w:r>
      <w:r w:rsidRPr="00B522CC">
        <w:rPr>
          <w:rFonts w:cs="Times New Roman"/>
          <w:sz w:val="23"/>
          <w:szCs w:val="23"/>
          <w:lang w:val="ro-RO"/>
        </w:rPr>
        <w:t>) faţă de trupul în care a locuit, şi din pricina legăturii care le uneşte, trupul şi sufletul se recunosc unul pe altul, păstrând parcă unele semne speciale care îi ajută să deosebească fără să amestece în această masă comună, ceea ce formează bunul său propriu. Or, dacă sufletul atrage iarăşi spre sine ceea ce ţine de el, printr-o legătură de rudenie (</w:t>
      </w:r>
      <w:r w:rsidRPr="00B522CC">
        <w:rPr>
          <w:rFonts w:cs="Times New Roman"/>
          <w:i/>
          <w:sz w:val="23"/>
          <w:szCs w:val="23"/>
          <w:lang w:val="ro-RO"/>
        </w:rPr>
        <w:t>to syngenes</w:t>
      </w:r>
      <w:r w:rsidRPr="00B522CC">
        <w:rPr>
          <w:rFonts w:cs="Times New Roman"/>
          <w:sz w:val="23"/>
          <w:szCs w:val="23"/>
          <w:lang w:val="ro-RO"/>
        </w:rPr>
        <w:t>), atunci ce greutate ar fi pentru puterea dumnezeiască să adune laolaltă elementele înrudite, care se atrag în chip firesc între ele?”</w:t>
      </w:r>
      <w:r w:rsidRPr="00B522CC">
        <w:rPr>
          <w:rStyle w:val="FootnoteReference"/>
          <w:rFonts w:cs="Times New Roman"/>
          <w:sz w:val="23"/>
          <w:szCs w:val="23"/>
          <w:lang w:val="ro-RO"/>
        </w:rPr>
        <w:footnoteReference w:id="31"/>
      </w:r>
      <w:r w:rsidRPr="00B522CC">
        <w:rPr>
          <w:rFonts w:cs="Times New Roman"/>
          <w:sz w:val="23"/>
          <w:szCs w:val="23"/>
          <w:lang w:val="ro-RO"/>
        </w:rPr>
        <w:t xml:space="preserve">. În comentariul la </w:t>
      </w:r>
      <w:r w:rsidRPr="00B522CC">
        <w:rPr>
          <w:rFonts w:cs="Times New Roman"/>
          <w:i/>
          <w:sz w:val="23"/>
          <w:szCs w:val="23"/>
          <w:lang w:val="ro-RO"/>
        </w:rPr>
        <w:t>Rugăciunea domnească</w:t>
      </w:r>
      <w:r w:rsidRPr="00B522CC">
        <w:rPr>
          <w:rFonts w:cs="Times New Roman"/>
          <w:sz w:val="23"/>
          <w:szCs w:val="23"/>
          <w:lang w:val="ro-RO"/>
        </w:rPr>
        <w:t>, Sfântul Grigorie de Nyssa</w:t>
      </w:r>
      <w:r w:rsidRPr="00B522CC">
        <w:rPr>
          <w:rFonts w:cs="Times New Roman"/>
          <w:i/>
          <w:sz w:val="23"/>
          <w:szCs w:val="23"/>
          <w:lang w:val="ro-RO"/>
        </w:rPr>
        <w:t xml:space="preserve"> </w:t>
      </w:r>
      <w:r w:rsidRPr="00B522CC">
        <w:rPr>
          <w:rFonts w:cs="Times New Roman"/>
          <w:sz w:val="23"/>
          <w:szCs w:val="23"/>
          <w:lang w:val="ro-RO"/>
        </w:rPr>
        <w:t xml:space="preserve">ne oferă o impresionantă comparaţie între </w:t>
      </w:r>
      <w:r w:rsidRPr="00B522CC">
        <w:rPr>
          <w:rFonts w:cs="Times New Roman"/>
          <w:i/>
          <w:sz w:val="23"/>
          <w:szCs w:val="23"/>
          <w:lang w:val="ro-RO"/>
        </w:rPr>
        <w:t>theognosia</w:t>
      </w:r>
      <w:r w:rsidRPr="00B522CC">
        <w:rPr>
          <w:rFonts w:cs="Times New Roman"/>
          <w:sz w:val="23"/>
          <w:szCs w:val="23"/>
          <w:lang w:val="ro-RO"/>
        </w:rPr>
        <w:t xml:space="preserve"> posibilă în perioada Vechiului Testament şi Revelaţia deplină din cel nou:</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„Când marele Moise a adus poporul Israel la cunoşterea tainică de pe munte (</w:t>
      </w:r>
      <w:r w:rsidRPr="00B522CC">
        <w:rPr>
          <w:rFonts w:cs="Times New Roman"/>
          <w:i/>
          <w:sz w:val="23"/>
          <w:szCs w:val="23"/>
          <w:lang w:val="ro-RO"/>
        </w:rPr>
        <w:t>te kata to oros mystagogia</w:t>
      </w:r>
      <w:r w:rsidRPr="00B522CC">
        <w:rPr>
          <w:rFonts w:cs="Times New Roman"/>
          <w:sz w:val="23"/>
          <w:szCs w:val="23"/>
          <w:lang w:val="ro-RO"/>
        </w:rPr>
        <w:t>), nu l-a învrednicit de arătarea lui Dumnezeu înainte de a-i porunci să se curăţească (...). Dar nici aşa n-au îndrăznit să privească arătarea puterii dumnezeieşti, ci au fost înfricoşaţi de tot ce li s-a arătat, de foc, de negură, de fum, de trâmbiţe (...). Dar Legiuitorul nostru, Domnul Iisus Hristos, având să ne aducă pe noi la harul dumnezeiesc, nu ne-a arătat nouă prin cuvânt muntele Sinai acoperit de negură şi fumegând de fum, nici glasuri de trâmbiţă răsunând nelămurit şi înfricoşător (...), nici nu lasă toată adunarea [Biserica] la poalele muntelui, dăruind unuia singur urcuşul pe vârful muntelui şi ascunzând slava lui Dumnezeu acoperită de întuneric; ci întâi, în loc de munte, îi urcă pe oameni la cerul însuşi, deschizându-le păşirea în el prin virtute; apoi îi face nu numai văzători [spectatori] ai puterii dumnezeieşti, ci şi părtaşi (</w:t>
      </w:r>
      <w:r w:rsidRPr="00B522CC">
        <w:rPr>
          <w:rFonts w:cs="Times New Roman"/>
          <w:i/>
          <w:sz w:val="23"/>
          <w:szCs w:val="23"/>
          <w:lang w:val="ro-RO"/>
        </w:rPr>
        <w:t>koinonous</w:t>
      </w:r>
      <w:r w:rsidRPr="00B522CC">
        <w:rPr>
          <w:rFonts w:cs="Times New Roman"/>
          <w:sz w:val="23"/>
          <w:szCs w:val="23"/>
          <w:lang w:val="ro-RO"/>
        </w:rPr>
        <w:t>) ai ei, ducându-i în oarecare chip pe cei ce se apropie la înrudirea (</w:t>
      </w:r>
      <w:r w:rsidRPr="00B522CC">
        <w:rPr>
          <w:rFonts w:cs="Times New Roman"/>
          <w:i/>
          <w:sz w:val="23"/>
          <w:szCs w:val="23"/>
          <w:lang w:val="ro-RO"/>
        </w:rPr>
        <w:t>syngeneian</w:t>
      </w:r>
      <w:r w:rsidRPr="00B522CC">
        <w:rPr>
          <w:rFonts w:cs="Times New Roman"/>
          <w:sz w:val="23"/>
          <w:szCs w:val="23"/>
          <w:lang w:val="ro-RO"/>
        </w:rPr>
        <w:t>) cu firea dumnezeiască”</w:t>
      </w:r>
      <w:r w:rsidRPr="00B522CC">
        <w:rPr>
          <w:rStyle w:val="FootnoteReference"/>
          <w:rFonts w:cs="Times New Roman"/>
          <w:sz w:val="23"/>
          <w:szCs w:val="23"/>
          <w:lang w:val="ro-RO"/>
        </w:rPr>
        <w:footnoteReference w:id="32"/>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Referindu-se la acest text, J. Danielou observa că, în gândirea Sfântului Grigorie, rugăciunea este fondată mai întâi pe această înrudire, care şi justifică </w:t>
      </w:r>
      <w:r w:rsidRPr="00B522CC">
        <w:rPr>
          <w:rFonts w:cs="Times New Roman"/>
          <w:i/>
          <w:sz w:val="23"/>
          <w:szCs w:val="23"/>
          <w:lang w:val="ro-RO"/>
        </w:rPr>
        <w:t>parresia</w:t>
      </w:r>
      <w:r w:rsidRPr="00B522CC">
        <w:rPr>
          <w:rFonts w:cs="Times New Roman"/>
          <w:sz w:val="23"/>
          <w:szCs w:val="23"/>
          <w:lang w:val="ro-RO"/>
        </w:rPr>
        <w:t>, libertatea limbajului</w:t>
      </w:r>
      <w:r w:rsidRPr="00B522CC">
        <w:rPr>
          <w:rStyle w:val="FootnoteReference"/>
          <w:rFonts w:cs="Times New Roman"/>
          <w:sz w:val="23"/>
          <w:szCs w:val="23"/>
          <w:lang w:val="ro-RO"/>
        </w:rPr>
        <w:footnoteReference w:id="33"/>
      </w:r>
      <w:r w:rsidRPr="00B522CC">
        <w:rPr>
          <w:rFonts w:cs="Times New Roman"/>
          <w:sz w:val="23"/>
          <w:szCs w:val="23"/>
          <w:lang w:val="ro-RO"/>
        </w:rPr>
        <w:t>, am putea spune chiar îndrăznire. De exemplu, îi spunem Maicii Domnului la modul imperativ, repetând ce au scris cei cu viaţă sfântă: „</w:t>
      </w:r>
      <w:r w:rsidRPr="00B522CC">
        <w:rPr>
          <w:rFonts w:cs="Times New Roman"/>
          <w:i/>
          <w:sz w:val="23"/>
          <w:szCs w:val="23"/>
          <w:lang w:val="ro-RO"/>
        </w:rPr>
        <w:t>Grăbeşte-te [sârguieşte-te] că pierim sub mulţimea păcatelor</w:t>
      </w:r>
      <w:r w:rsidRPr="00B522CC">
        <w:rPr>
          <w:rFonts w:cs="Times New Roman"/>
          <w:sz w:val="23"/>
          <w:szCs w:val="23"/>
          <w:lang w:val="ro-RO"/>
        </w:rPr>
        <w:t xml:space="preserve">!” (Din </w:t>
      </w:r>
      <w:r w:rsidRPr="00B522CC">
        <w:rPr>
          <w:rFonts w:cs="Times New Roman"/>
          <w:sz w:val="23"/>
          <w:szCs w:val="23"/>
          <w:lang w:val="ro-RO"/>
        </w:rPr>
        <w:lastRenderedPageBreak/>
        <w:t>slujba Sfintei Sfeștanii). Această îndrăznire a sfântului se întemeiază pe înfierea de la Botez, pe inocenţa sa, pe credinţa fermă că Dumnezeu îi poate implini orice cerere, cu atât mai mult cu cât se roagă pentru alţii. Copilul crede că părintele său, care-l iubeşte nespus, îi poate împlini orice dorinţă.</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Sfântul Grigorie Teologul afirmă că familiaritatea cu Dumnezeu (</w:t>
      </w:r>
      <w:r w:rsidRPr="00B522CC">
        <w:rPr>
          <w:rFonts w:cs="Times New Roman"/>
          <w:i/>
          <w:sz w:val="23"/>
          <w:szCs w:val="23"/>
          <w:lang w:val="ro-RO"/>
        </w:rPr>
        <w:t>pros Theon oikeioteta</w:t>
      </w:r>
      <w:r w:rsidRPr="00B522CC">
        <w:rPr>
          <w:rFonts w:cs="Times New Roman"/>
          <w:sz w:val="23"/>
          <w:szCs w:val="23"/>
          <w:lang w:val="ro-RO"/>
        </w:rPr>
        <w:t>) poate să-i facă şi pe alţii să se familiarizeze (</w:t>
      </w:r>
      <w:r w:rsidRPr="00B522CC">
        <w:rPr>
          <w:rFonts w:cs="Times New Roman"/>
          <w:i/>
          <w:sz w:val="23"/>
          <w:szCs w:val="23"/>
          <w:lang w:val="ro-RO"/>
        </w:rPr>
        <w:t>allous oikeioun</w:t>
      </w:r>
      <w:r w:rsidRPr="00B522CC">
        <w:rPr>
          <w:rFonts w:cs="Times New Roman"/>
          <w:sz w:val="23"/>
          <w:szCs w:val="23"/>
          <w:lang w:val="ro-RO"/>
        </w:rPr>
        <w:t>) cu Dumnezeu, prin cuvânt şi prin exemplu</w:t>
      </w:r>
      <w:r w:rsidRPr="00B522CC">
        <w:rPr>
          <w:rStyle w:val="FootnoteReference"/>
          <w:rFonts w:cs="Times New Roman"/>
          <w:sz w:val="23"/>
          <w:szCs w:val="23"/>
          <w:lang w:val="ro-RO"/>
        </w:rPr>
        <w:footnoteReference w:id="34"/>
      </w:r>
      <w:r w:rsidRPr="00B522CC">
        <w:rPr>
          <w:rFonts w:cs="Times New Roman"/>
          <w:sz w:val="23"/>
          <w:szCs w:val="23"/>
          <w:lang w:val="ro-RO"/>
        </w:rPr>
        <w:t>. Familiaritatea este aproape de înrudire, dar şi termenul din urmă este întâlnit în opera sa. Înrudirea sufletului cu Dumnezeu face posibilă contemplarea (</w:t>
      </w:r>
      <w:r w:rsidRPr="00B522CC">
        <w:rPr>
          <w:rFonts w:cs="Times New Roman"/>
          <w:i/>
          <w:sz w:val="23"/>
          <w:szCs w:val="23"/>
          <w:lang w:val="ro-RO"/>
        </w:rPr>
        <w:t>kalon theoria</w:t>
      </w:r>
      <w:r w:rsidRPr="00B522CC">
        <w:rPr>
          <w:rFonts w:cs="Times New Roman"/>
          <w:sz w:val="23"/>
          <w:szCs w:val="23"/>
          <w:lang w:val="ro-RO"/>
        </w:rPr>
        <w:t>), care ajută „intelectul (</w:t>
      </w:r>
      <w:r w:rsidRPr="00B522CC">
        <w:rPr>
          <w:rFonts w:cs="Times New Roman"/>
          <w:i/>
          <w:sz w:val="23"/>
          <w:szCs w:val="23"/>
          <w:lang w:val="ro-RO"/>
        </w:rPr>
        <w:t>noun</w:t>
      </w:r>
      <w:r w:rsidRPr="00B522CC">
        <w:rPr>
          <w:rFonts w:cs="Times New Roman"/>
          <w:sz w:val="23"/>
          <w:szCs w:val="23"/>
          <w:lang w:val="ro-RO"/>
        </w:rPr>
        <w:t>) nostru să urce din nou la ceea ce-i este înrudit (</w:t>
      </w:r>
      <w:r w:rsidRPr="00B522CC">
        <w:rPr>
          <w:rFonts w:cs="Times New Roman"/>
          <w:i/>
          <w:sz w:val="23"/>
          <w:szCs w:val="23"/>
          <w:lang w:val="ro-RO"/>
        </w:rPr>
        <w:t>pros to syngennes epanagousa</w:t>
      </w:r>
      <w:r w:rsidRPr="00B522CC">
        <w:rPr>
          <w:rFonts w:cs="Times New Roman"/>
          <w:sz w:val="23"/>
          <w:szCs w:val="23"/>
          <w:lang w:val="ro-RO"/>
        </w:rPr>
        <w:t>)</w:t>
      </w:r>
      <w:r w:rsidRPr="00B522CC">
        <w:rPr>
          <w:rStyle w:val="FootnoteReference"/>
          <w:rFonts w:cs="Times New Roman"/>
          <w:sz w:val="23"/>
          <w:szCs w:val="23"/>
          <w:lang w:val="ro-RO"/>
        </w:rPr>
        <w:footnoteReference w:id="35"/>
      </w:r>
      <w:r w:rsidRPr="00B522CC">
        <w:rPr>
          <w:rFonts w:cs="Times New Roman"/>
          <w:sz w:val="23"/>
          <w:szCs w:val="23"/>
          <w:lang w:val="ro-RO"/>
        </w:rPr>
        <w:t>.</w:t>
      </w:r>
    </w:p>
    <w:p w:rsidR="0011486B" w:rsidRPr="00B522CC" w:rsidRDefault="0011486B" w:rsidP="0011486B">
      <w:pPr>
        <w:ind w:firstLine="851"/>
        <w:jc w:val="both"/>
        <w:rPr>
          <w:rStyle w:val="FootnoteCharacters"/>
          <w:rFonts w:cs="Times New Roman"/>
          <w:sz w:val="23"/>
          <w:szCs w:val="23"/>
          <w:lang w:val="ro-RO"/>
        </w:rPr>
      </w:pPr>
      <w:r w:rsidRPr="00B522CC">
        <w:rPr>
          <w:rFonts w:cs="Times New Roman"/>
          <w:sz w:val="23"/>
          <w:szCs w:val="23"/>
          <w:lang w:val="ro-RO"/>
        </w:rPr>
        <w:t xml:space="preserve">Sfântul Ioan Gură de Aur conferă un sens hristologic şi soteriologic înrudirii cu Dumnezeu. În comentariul la </w:t>
      </w:r>
      <w:r w:rsidRPr="00B522CC">
        <w:rPr>
          <w:rFonts w:cs="Times New Roman"/>
          <w:i/>
          <w:sz w:val="23"/>
          <w:szCs w:val="23"/>
          <w:lang w:val="ro-RO"/>
        </w:rPr>
        <w:t>Epistola către Galateni</w:t>
      </w:r>
      <w:r w:rsidRPr="00B522CC">
        <w:rPr>
          <w:rFonts w:cs="Times New Roman"/>
          <w:sz w:val="23"/>
          <w:szCs w:val="23"/>
          <w:lang w:val="ro-RO"/>
        </w:rPr>
        <w:t xml:space="preserve"> (3, 26-27) scrie despre înrudire: „Dacă Hristos este Fiul lui Dumnezeu, şi dacă tu te-ai îmbrăcat cu El, întrucât Îl ai pe Fiul în tine însuţi şi I-ai fost asimilat, ai ajuns să fi de un singur neam cu El şi să ai acelaşi fel de a fi (</w:t>
      </w:r>
      <w:r w:rsidRPr="00B522CC">
        <w:rPr>
          <w:rFonts w:cs="Times New Roman"/>
          <w:i/>
          <w:sz w:val="23"/>
          <w:szCs w:val="23"/>
          <w:lang w:val="ro-RO"/>
        </w:rPr>
        <w:t>pros auton aphomoiotheis, eis mian syngeneian kai mian idean echthes</w:t>
      </w:r>
      <w:r w:rsidRPr="00B522CC">
        <w:rPr>
          <w:rFonts w:cs="Times New Roman"/>
          <w:sz w:val="23"/>
          <w:szCs w:val="23"/>
          <w:lang w:val="ro-RO"/>
        </w:rPr>
        <w:t>)”</w:t>
      </w:r>
      <w:r w:rsidRPr="00B522CC">
        <w:rPr>
          <w:rStyle w:val="FootnoteReference"/>
          <w:rFonts w:cs="Times New Roman"/>
          <w:sz w:val="23"/>
          <w:szCs w:val="23"/>
          <w:lang w:val="ro-RO"/>
        </w:rPr>
        <w:footnoteReference w:id="36"/>
      </w:r>
      <w:r w:rsidRPr="00B522CC">
        <w:rPr>
          <w:rFonts w:cs="Times New Roman"/>
          <w:sz w:val="23"/>
          <w:szCs w:val="23"/>
          <w:lang w:val="ro-RO"/>
        </w:rPr>
        <w:t>.</w:t>
      </w:r>
    </w:p>
    <w:p w:rsidR="0011486B" w:rsidRPr="00B522CC" w:rsidRDefault="0011486B" w:rsidP="0011486B">
      <w:pPr>
        <w:ind w:firstLine="851"/>
        <w:jc w:val="both"/>
        <w:rPr>
          <w:rStyle w:val="FootnoteCharacters"/>
          <w:rFonts w:cs="Times New Roman"/>
          <w:sz w:val="23"/>
          <w:szCs w:val="23"/>
          <w:lang w:val="ro-RO"/>
        </w:rPr>
      </w:pPr>
      <w:r w:rsidRPr="00B522CC">
        <w:rPr>
          <w:rFonts w:cs="Times New Roman"/>
          <w:sz w:val="23"/>
          <w:szCs w:val="23"/>
          <w:lang w:val="ro-RO"/>
        </w:rPr>
        <w:t>Sfântul Chiril al Alexandriei în vastul său comentariu la Sfânta Evanghelie după Sfântul Apostol şi Evanghelist Ioan, conferă un înţeles etic, dar şi hristologic şi soteriologic conceptului de înrudire. „Aşa şi iudeii, fiind proprii după neam ai lui Avraam cel credincios, prin cele ce s-au făcut necredincioşi, adică prin neasemănarea purtărilor lor, s-au lipsit de rudenia cu el (</w:t>
      </w:r>
      <w:r w:rsidRPr="00B522CC">
        <w:rPr>
          <w:rFonts w:cs="Times New Roman"/>
          <w:i/>
          <w:sz w:val="23"/>
          <w:szCs w:val="23"/>
          <w:lang w:val="ro-RO"/>
        </w:rPr>
        <w:t xml:space="preserve">Ioudaios oikeioi ontes kata genos tou Habraam </w:t>
      </w:r>
      <w:r w:rsidRPr="00B522CC">
        <w:rPr>
          <w:rFonts w:cs="Times New Roman"/>
          <w:sz w:val="23"/>
          <w:szCs w:val="23"/>
          <w:lang w:val="ro-RO"/>
        </w:rPr>
        <w:t>(...)</w:t>
      </w:r>
      <w:r w:rsidRPr="00B522CC">
        <w:rPr>
          <w:rFonts w:cs="Times New Roman"/>
          <w:i/>
          <w:sz w:val="23"/>
          <w:szCs w:val="23"/>
          <w:lang w:val="ro-RO"/>
        </w:rPr>
        <w:t xml:space="preserve"> esterethesan tes ekeinou syngeneias dia ten ton tropon anomoioteta</w:t>
      </w:r>
      <w:r w:rsidRPr="00B522CC">
        <w:rPr>
          <w:rFonts w:cs="Times New Roman"/>
          <w:sz w:val="23"/>
          <w:szCs w:val="23"/>
          <w:lang w:val="ro-RO"/>
        </w:rPr>
        <w:t>)”</w:t>
      </w:r>
      <w:r w:rsidRPr="00B522CC">
        <w:rPr>
          <w:rStyle w:val="FootnoteReference"/>
          <w:rFonts w:cs="Times New Roman"/>
          <w:sz w:val="23"/>
          <w:szCs w:val="23"/>
          <w:lang w:val="ro-RO"/>
        </w:rPr>
        <w:footnoteReference w:id="37"/>
      </w:r>
      <w:r w:rsidRPr="00B522CC">
        <w:rPr>
          <w:rFonts w:cs="Times New Roman"/>
          <w:sz w:val="23"/>
          <w:szCs w:val="23"/>
          <w:lang w:val="ro-RO"/>
        </w:rPr>
        <w:t>. Pentru a explica textul din Ioan 8, 37: „</w:t>
      </w:r>
      <w:r w:rsidRPr="00B522CC">
        <w:rPr>
          <w:rFonts w:cs="Times New Roman"/>
          <w:i/>
          <w:sz w:val="23"/>
          <w:szCs w:val="23"/>
          <w:lang w:val="ro-RO"/>
        </w:rPr>
        <w:t>Ştiu că sunteţi sămânţa lui Avraam, dar căutaţi să Mă ucideţi fiindcă cuvântul Meu nu încape în voi</w:t>
      </w:r>
      <w:r w:rsidRPr="00B522CC">
        <w:rPr>
          <w:rFonts w:cs="Times New Roman"/>
          <w:sz w:val="23"/>
          <w:szCs w:val="23"/>
          <w:lang w:val="ro-RO"/>
        </w:rPr>
        <w:t xml:space="preserve">”, Sfântul Chiril, făcând referire şi la textul din </w:t>
      </w:r>
      <w:r w:rsidRPr="00B522CC">
        <w:rPr>
          <w:rFonts w:cs="Times New Roman"/>
          <w:i/>
          <w:sz w:val="23"/>
          <w:szCs w:val="23"/>
          <w:lang w:val="ro-RO"/>
        </w:rPr>
        <w:t>Faptele Apostolilor</w:t>
      </w:r>
      <w:r w:rsidRPr="00B522CC">
        <w:rPr>
          <w:rFonts w:cs="Times New Roman"/>
          <w:sz w:val="23"/>
          <w:szCs w:val="23"/>
          <w:lang w:val="ro-RO"/>
        </w:rPr>
        <w:t xml:space="preserve"> (17, 29), scrie: „Arată în multe feluri deşertăciunea slavei şi a mândriei, ce le vine unora din înrudirea cu Avraam, ca şi lipsa oricărui folos din ea. Şi aceasta îi face să caute nobleţea adevărată şi iubită de Dumnezeu. Căci Dumnezeu nu priveşte la trup, precum zice Însuşi Mântuitorul nostru Hristos: </w:t>
      </w:r>
      <w:r w:rsidRPr="00B522CC">
        <w:rPr>
          <w:rFonts w:cs="Times New Roman"/>
          <w:sz w:val="23"/>
          <w:szCs w:val="23"/>
          <w:lang w:val="ro-RO"/>
        </w:rPr>
        <w:lastRenderedPageBreak/>
        <w:t>«</w:t>
      </w:r>
      <w:r w:rsidRPr="00B522CC">
        <w:rPr>
          <w:rFonts w:cs="Times New Roman"/>
          <w:i/>
          <w:sz w:val="23"/>
          <w:szCs w:val="23"/>
          <w:lang w:val="ro-RO"/>
        </w:rPr>
        <w:t>trupul [he sarx- carnea] nu foloseşte la nimic</w:t>
      </w:r>
      <w:r w:rsidRPr="00B522CC">
        <w:rPr>
          <w:rFonts w:cs="Times New Roman"/>
          <w:sz w:val="23"/>
          <w:szCs w:val="23"/>
          <w:lang w:val="ro-RO"/>
        </w:rPr>
        <w:t>» (In. 6, 63), ci primeşte mai vârtos nobleţea din suflet şi se învredniceşte de toată lauda. Şi-i cunoaşte ca având nobleţe adevărată pe cei pe care asemănarea faptelor sau identitatea purtării lor îi înalţă ca într-o unică virtute şi îi face să se arate împodobiţi de frumuseţea aceloraşi bunătăţi, dar şi străini de opusul acestora. Căci altfel, în ce mod, aflându-ne pe pământ şi alcătuiţi, precum s-a scris, din lut (Fc. 2, 7), suntem ai Stăpânului a toate, precum spune Pavel: «</w:t>
      </w:r>
      <w:r w:rsidRPr="00B522CC">
        <w:rPr>
          <w:rFonts w:cs="Times New Roman"/>
          <w:i/>
          <w:sz w:val="23"/>
          <w:szCs w:val="23"/>
          <w:lang w:val="ro-RO"/>
        </w:rPr>
        <w:t>Fiind din neamul lui Dumnezeu</w:t>
      </w:r>
      <w:r w:rsidRPr="00B522CC">
        <w:rPr>
          <w:rFonts w:cs="Times New Roman"/>
          <w:sz w:val="23"/>
          <w:szCs w:val="23"/>
          <w:lang w:val="ro-RO"/>
        </w:rPr>
        <w:t xml:space="preserve">» (F. Ap. 17, 29)? E drept că v-aţi făcut înrudiţi cu Hristos pentru trupul din taina Lui, dar se poate vedea lucrul acesta ca adevărat şi în alt mod. Anume, cugetând ale Lui şi înţelegând că se cuvine să vieţuim binecredincios nu numai în trecere, silindu-ne să fim, urmând Lui, fii ai lui Dumnezeu Cel peste toate şi să ne conformăm mintea noastră, pe cât e cu putinţă, cu voia Lui. Iar că Dumnezeu primeşte să fim asemănători cu El şi după chipul Lui, în înţeles de înrudire- </w:t>
      </w:r>
      <w:r w:rsidRPr="00B522CC">
        <w:rPr>
          <w:rFonts w:cs="Times New Roman"/>
          <w:i/>
          <w:sz w:val="23"/>
          <w:szCs w:val="23"/>
          <w:lang w:val="ro-RO"/>
        </w:rPr>
        <w:t>syngeneias</w:t>
      </w:r>
      <w:r w:rsidRPr="00B522CC">
        <w:rPr>
          <w:rFonts w:cs="Times New Roman"/>
          <w:sz w:val="23"/>
          <w:szCs w:val="23"/>
          <w:lang w:val="ro-RO"/>
        </w:rPr>
        <w:t>, cunoaştem clar pătrunzând în sfintele cuvinte şi străbătând dumnezeiasca Scriptură”</w:t>
      </w:r>
      <w:r w:rsidRPr="00B522CC">
        <w:rPr>
          <w:rStyle w:val="FootnoteReference"/>
          <w:rFonts w:cs="Times New Roman"/>
          <w:sz w:val="23"/>
          <w:szCs w:val="23"/>
          <w:lang w:val="ro-RO"/>
        </w:rPr>
        <w:footnoteReference w:id="38"/>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Considerăm că prin cuvintele „v-aţi făcut înrudiţi cu Hristos pentru trupul din taina Lui” Sfântul Chiril se referă la întruparea Fiului lui Dumnezeu, „</w:t>
      </w:r>
      <w:r w:rsidRPr="00B522CC">
        <w:rPr>
          <w:rFonts w:cs="Times New Roman"/>
          <w:i/>
          <w:sz w:val="23"/>
          <w:szCs w:val="23"/>
          <w:lang w:val="ro-RO"/>
        </w:rPr>
        <w:t>taina cea din veac ascunsă</w:t>
      </w:r>
      <w:r w:rsidRPr="00B522CC">
        <w:rPr>
          <w:rFonts w:cs="Times New Roman"/>
          <w:sz w:val="23"/>
          <w:szCs w:val="23"/>
          <w:lang w:val="ro-RO"/>
        </w:rPr>
        <w:t xml:space="preserve">”. Hristos devine fratele nostru prin Botez, iar noi, fiind fraţii săi, suntem fii ai lui Dumnezeu prin adopţie, şi înrudindu-ne cu Fiul ne înrudim şi cu Tatăl. </w:t>
      </w:r>
      <w:r w:rsidRPr="00B522CC">
        <w:rPr>
          <w:rFonts w:cs="Times New Roman"/>
          <w:i/>
          <w:sz w:val="23"/>
          <w:szCs w:val="23"/>
          <w:lang w:val="ro-RO"/>
        </w:rPr>
        <w:t>Syngeneia</w:t>
      </w:r>
      <w:r w:rsidRPr="00B522CC">
        <w:rPr>
          <w:rFonts w:cs="Times New Roman"/>
          <w:sz w:val="23"/>
          <w:szCs w:val="23"/>
          <w:lang w:val="ro-RO"/>
        </w:rPr>
        <w:t xml:space="preserve"> se fondează pe întruparea, pe înomenirea Fiului lui Dumnezeu, Hristos Domnul fiind numit Mediator şi Intermediar (</w:t>
      </w:r>
      <w:r w:rsidRPr="00B522CC">
        <w:rPr>
          <w:rFonts w:cs="Times New Roman"/>
          <w:i/>
          <w:sz w:val="23"/>
          <w:szCs w:val="23"/>
          <w:lang w:val="ro-RO"/>
        </w:rPr>
        <w:t>Mesites, Methorion</w:t>
      </w:r>
      <w:r w:rsidRPr="00B522CC">
        <w:rPr>
          <w:rFonts w:cs="Times New Roman"/>
          <w:sz w:val="23"/>
          <w:szCs w:val="23"/>
          <w:lang w:val="ro-RO"/>
        </w:rPr>
        <w:t>) între firea dumnezeiască şi firea omenească:</w:t>
      </w:r>
      <w:r w:rsidRPr="00B522CC">
        <w:rPr>
          <w:rStyle w:val="FootnoteCharacters"/>
          <w:rFonts w:cs="Times New Roman"/>
          <w:sz w:val="23"/>
          <w:szCs w:val="23"/>
          <w:lang w:val="ro-RO"/>
        </w:rPr>
        <w:t xml:space="preserve"> </w:t>
      </w:r>
      <w:r w:rsidRPr="00B522CC">
        <w:rPr>
          <w:rFonts w:cs="Times New Roman"/>
          <w:sz w:val="23"/>
          <w:szCs w:val="23"/>
          <w:lang w:val="ro-RO"/>
        </w:rPr>
        <w:t>„Căci în felul în care Tatăl ştie pe Fiul Său ca născut adevărat al Său şi rod al fiinţei Lui, iar Fiul ştie la rândul Său pe Dumnezeu ca Tată adevărat al Său, ca fiind născut cu adevărat din El, în acelaşi fel şi noi suntem făcuţi ai Lui, suntem de un neam cu El şi numiţi fii, după spusa Lui: «</w:t>
      </w:r>
      <w:r w:rsidRPr="00B522CC">
        <w:rPr>
          <w:rFonts w:cs="Times New Roman"/>
          <w:i/>
          <w:sz w:val="23"/>
          <w:szCs w:val="23"/>
          <w:lang w:val="ro-RO"/>
        </w:rPr>
        <w:t>Iată Eu şi fiii pe care Mi i-a dat Dumnezeu</w:t>
      </w:r>
      <w:r w:rsidRPr="00B522CC">
        <w:rPr>
          <w:rFonts w:cs="Times New Roman"/>
          <w:sz w:val="23"/>
          <w:szCs w:val="23"/>
          <w:lang w:val="ro-RO"/>
        </w:rPr>
        <w:t xml:space="preserve">» (Is. 8, 18). Iar, fiind neam adevărat al Fiului, suntem şi ne numim pentru El şi ai Tatălui (F. Ap. 17, 29), deoarece, fiind Dumnezeu Unul-Născut din Dumnezeu, S-a făcut Om, luând aceeaşi fire cu noi, deşi fără vreun păcat. Căci altfel, cum am fi neam al lui Dumnezeu, sau în ce mod, părtaşi ai firii dumnezeieşti? (2 Pt. 1, 4). Căci nu ne este măsura laudei numai întrucât a voit Hristos să ne facă ai Săi, ci ni se face adevărată prin fapta însăşi. Căci Cuvântul lui Dumnezeu rămâne în firea dumnezeiască şi după ce ia trupul, iar pe noi ne face neam al Său, căci e după firea lui Dumnezeu, </w:t>
      </w:r>
      <w:r w:rsidRPr="00B522CC">
        <w:rPr>
          <w:rFonts w:cs="Times New Roman"/>
          <w:sz w:val="23"/>
          <w:szCs w:val="23"/>
          <w:lang w:val="ro-RO"/>
        </w:rPr>
        <w:lastRenderedPageBreak/>
        <w:t>deşi a luat acelaşi trup cu noi. Deci modul în care îi suntem proprii e asemănător</w:t>
      </w:r>
      <w:r w:rsidRPr="00B522CC">
        <w:rPr>
          <w:rStyle w:val="FootnoteReference"/>
          <w:rFonts w:cs="Times New Roman"/>
          <w:sz w:val="23"/>
          <w:szCs w:val="23"/>
          <w:lang w:val="ro-RO"/>
        </w:rPr>
        <w:footnoteReference w:id="39"/>
      </w:r>
      <w:r w:rsidRPr="00B522CC">
        <w:rPr>
          <w:rFonts w:cs="Times New Roman"/>
          <w:sz w:val="23"/>
          <w:szCs w:val="23"/>
          <w:lang w:val="ro-RO"/>
        </w:rPr>
        <w:t>. Precum El Îi este propriu Tatălui, dar Îi este propriu Lui pentru identitatea firii cu Tatăl, aşa şi noi suntem proprii Lui, şi El nouă, întrucât S-a făcut om. Iar prin El ne unim ca printr-un Mijlocitor cu Tatăl</w:t>
      </w:r>
      <w:r w:rsidRPr="00B522CC">
        <w:rPr>
          <w:rStyle w:val="FootnoteReference"/>
          <w:rFonts w:cs="Times New Roman"/>
          <w:sz w:val="23"/>
          <w:szCs w:val="23"/>
          <w:lang w:val="ro-RO"/>
        </w:rPr>
        <w:footnoteReference w:id="40"/>
      </w:r>
      <w:r w:rsidRPr="00B522CC">
        <w:rPr>
          <w:rFonts w:cs="Times New Roman"/>
          <w:sz w:val="23"/>
          <w:szCs w:val="23"/>
          <w:lang w:val="ro-RO"/>
        </w:rPr>
        <w:t>. Hristos este un intermediar între Dumnezeirea supremă şi umanitate, amândouă aflându-se în Acelaşi, ca Cel ce uneşte în Sine cele atât de deosebite şi e unit, ca Dumnezeu prin fire, cu Dumnezeu-Tatăl, şi cu oamenii, ca Cel cu adevărat om”</w:t>
      </w:r>
      <w:r w:rsidRPr="00B522CC">
        <w:rPr>
          <w:rStyle w:val="FootnoteReference"/>
          <w:rFonts w:cs="Times New Roman"/>
          <w:sz w:val="23"/>
          <w:szCs w:val="23"/>
          <w:lang w:val="ro-RO"/>
        </w:rPr>
        <w:footnoteReference w:id="41"/>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Deosebit de frumos este evidenţiată lucrarea Duhului Sfânt în realizarea înrudirii. În exegeza la cuvintele Mântuitorului: „</w:t>
      </w:r>
      <w:r w:rsidRPr="00B522CC">
        <w:rPr>
          <w:rFonts w:cs="Times New Roman"/>
          <w:i/>
          <w:sz w:val="23"/>
          <w:szCs w:val="23"/>
          <w:lang w:val="ro-RO"/>
        </w:rPr>
        <w:t>Eu sunt viţa, voi sunteţi mlădiţele</w:t>
      </w:r>
      <w:r w:rsidRPr="00B522CC">
        <w:rPr>
          <w:rFonts w:cs="Times New Roman"/>
          <w:sz w:val="23"/>
          <w:szCs w:val="23"/>
          <w:lang w:val="ro-RO"/>
        </w:rPr>
        <w:t>” şi: „</w:t>
      </w:r>
      <w:r w:rsidRPr="00B522CC">
        <w:rPr>
          <w:rFonts w:cs="Times New Roman"/>
          <w:i/>
          <w:sz w:val="23"/>
          <w:szCs w:val="23"/>
          <w:lang w:val="ro-RO"/>
        </w:rPr>
        <w:t>Tatăl Meu este Lucrătorul</w:t>
      </w:r>
      <w:r w:rsidRPr="00B522CC">
        <w:rPr>
          <w:rFonts w:cs="Times New Roman"/>
          <w:sz w:val="23"/>
          <w:szCs w:val="23"/>
          <w:lang w:val="ro-RO"/>
        </w:rPr>
        <w:t>” (In. 15, 5; 15, 1) Sfântul Chiril scrie: „Voind să arate că se cuvine să fim uniţi cu El prin iubire şi cât de mare folos câştigăm din alipirea la El, Se înfăţişează ca viţă, iar pe cei uniţi cu El, articulaţi în oarecare fel şi întăriţi în El, făcuţi părtaşi ai firii Lui (2 Pt. 1, 4) prin împărtăşirea de Sfântul Duh, îi numeşte mlădiţe. Căci Cel ce ne uneşte pe noi cu Mântuitorul Hristos este Duhul cel Sfânt al Lui. Alipirea la viţă a celor ce vin la ea este voită, iar unirea ei cu noi este prin relaţie</w:t>
      </w:r>
      <w:r w:rsidRPr="00B522CC">
        <w:rPr>
          <w:rStyle w:val="FootnoteReference"/>
          <w:rFonts w:cs="Times New Roman"/>
          <w:sz w:val="23"/>
          <w:szCs w:val="23"/>
          <w:lang w:val="ro-RO"/>
        </w:rPr>
        <w:footnoteReference w:id="42"/>
      </w:r>
      <w:r w:rsidRPr="00B522CC">
        <w:rPr>
          <w:rFonts w:cs="Times New Roman"/>
          <w:sz w:val="23"/>
          <w:szCs w:val="23"/>
          <w:lang w:val="ro-RO"/>
        </w:rPr>
        <w:t>, fiindcă prin voinţa noastră cea bună am venit la El prin credinţă şi ne-am făcut de un neam cu El, primind de la El demnitatea înfierii. De fapt, după Sfântul Pavel: «</w:t>
      </w:r>
      <w:r w:rsidRPr="00B522CC">
        <w:rPr>
          <w:rFonts w:cs="Times New Roman"/>
          <w:i/>
          <w:sz w:val="23"/>
          <w:szCs w:val="23"/>
          <w:lang w:val="ro-RO"/>
        </w:rPr>
        <w:t>cel ce se alipeşte de Domnul este un duh cu El</w:t>
      </w:r>
      <w:r w:rsidRPr="00B522CC">
        <w:rPr>
          <w:rFonts w:cs="Times New Roman"/>
          <w:sz w:val="23"/>
          <w:szCs w:val="23"/>
          <w:lang w:val="ro-RO"/>
        </w:rPr>
        <w:t>» (1 Cor. 6, 17)</w:t>
      </w:r>
      <w:r w:rsidRPr="00B522CC">
        <w:rPr>
          <w:rStyle w:val="FootnoteReference"/>
          <w:rFonts w:cs="Times New Roman"/>
          <w:sz w:val="23"/>
          <w:szCs w:val="23"/>
          <w:lang w:val="ro-RO"/>
        </w:rPr>
        <w:footnoteReference w:id="43"/>
      </w:r>
      <w:r w:rsidRPr="00B522CC">
        <w:rPr>
          <w:rFonts w:cs="Times New Roman"/>
          <w:sz w:val="23"/>
          <w:szCs w:val="23"/>
          <w:lang w:val="ro-RO"/>
        </w:rPr>
        <w:t xml:space="preserve">. (...) Precum rostul viţei stă în a face mlădiţele să se </w:t>
      </w:r>
      <w:r w:rsidRPr="00B522CC">
        <w:rPr>
          <w:rFonts w:cs="Times New Roman"/>
          <w:sz w:val="23"/>
          <w:szCs w:val="23"/>
          <w:lang w:val="ro-RO"/>
        </w:rPr>
        <w:lastRenderedPageBreak/>
        <w:t>bucure de calitatea ei naturală, aşa Cuvântul Unul-Născut al lui Dumnezeu - Tatăl procură sfinţilor, uniţi cu Sine prin credinţă şi evlavie, înrudirea cu Sine, dându-le Duhul Său, căci îi hrăneşte spre dreapta credinţă şi lucrează în ei toată virtutea şi priceperea facerii de bine (</w:t>
      </w:r>
      <w:r w:rsidRPr="00B522CC">
        <w:rPr>
          <w:rFonts w:cs="Times New Roman"/>
          <w:i/>
          <w:sz w:val="23"/>
          <w:szCs w:val="23"/>
          <w:lang w:val="ro-RO"/>
        </w:rPr>
        <w:t>ho Monogenes tou Theou Logos tes te tou Theou kai Patros kai tes heautou physeos ten hoinei syngeneian tois hagiois entithesi, to Pneuma didou</w:t>
      </w:r>
      <w:r w:rsidRPr="00B522CC">
        <w:rPr>
          <w:rFonts w:cs="Times New Roman"/>
          <w:sz w:val="23"/>
          <w:szCs w:val="23"/>
          <w:lang w:val="ro-RO"/>
        </w:rPr>
        <w:t>)”</w:t>
      </w:r>
      <w:r w:rsidRPr="00B522CC">
        <w:rPr>
          <w:rStyle w:val="FootnoteReference"/>
          <w:rFonts w:cs="Times New Roman"/>
          <w:sz w:val="23"/>
          <w:szCs w:val="23"/>
          <w:lang w:val="ro-RO"/>
        </w:rPr>
        <w:footnoteReference w:id="44"/>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La sfârşitul remarcabilei sale lucrări, E. des Places scrie, printre altele, că nici un cuvânt din limba franceză nu poate reda toate nuanţele termenilor </w:t>
      </w:r>
      <w:r w:rsidRPr="00B522CC">
        <w:rPr>
          <w:rFonts w:cs="Times New Roman"/>
          <w:i/>
          <w:sz w:val="23"/>
          <w:szCs w:val="23"/>
          <w:lang w:val="ro-RO"/>
        </w:rPr>
        <w:t xml:space="preserve">syngeneia </w:t>
      </w:r>
      <w:r w:rsidRPr="00B522CC">
        <w:rPr>
          <w:rFonts w:cs="Times New Roman"/>
          <w:sz w:val="23"/>
          <w:szCs w:val="23"/>
          <w:lang w:val="ro-RO"/>
        </w:rPr>
        <w:t xml:space="preserve">şi </w:t>
      </w:r>
      <w:r w:rsidRPr="00B522CC">
        <w:rPr>
          <w:rFonts w:cs="Times New Roman"/>
          <w:i/>
          <w:sz w:val="23"/>
          <w:szCs w:val="23"/>
          <w:lang w:val="ro-RO"/>
        </w:rPr>
        <w:t>syngenes</w:t>
      </w:r>
      <w:r w:rsidRPr="00B522CC">
        <w:rPr>
          <w:rFonts w:cs="Times New Roman"/>
          <w:sz w:val="23"/>
          <w:szCs w:val="23"/>
          <w:lang w:val="ro-RO"/>
        </w:rPr>
        <w:t xml:space="preserve"> din limba greacă. Aceasta se datorează bogăţiei semantice, sau poate ambiguităţii termenului </w:t>
      </w:r>
      <w:r w:rsidRPr="00B522CC">
        <w:rPr>
          <w:rFonts w:cs="Times New Roman"/>
          <w:i/>
          <w:sz w:val="23"/>
          <w:szCs w:val="23"/>
          <w:lang w:val="ro-RO"/>
        </w:rPr>
        <w:t>genos</w:t>
      </w:r>
      <w:r w:rsidRPr="00B522CC">
        <w:rPr>
          <w:rFonts w:cs="Times New Roman"/>
          <w:sz w:val="23"/>
          <w:szCs w:val="23"/>
          <w:lang w:val="ro-RO"/>
        </w:rPr>
        <w:t xml:space="preserve">. Este vorba de o înrudire reală fiindcă termenul </w:t>
      </w:r>
      <w:r w:rsidRPr="00B522CC">
        <w:rPr>
          <w:rFonts w:cs="Times New Roman"/>
          <w:i/>
          <w:sz w:val="23"/>
          <w:szCs w:val="23"/>
          <w:lang w:val="ro-RO"/>
        </w:rPr>
        <w:t>syngenes</w:t>
      </w:r>
      <w:r w:rsidRPr="00B522CC">
        <w:rPr>
          <w:rFonts w:cs="Times New Roman"/>
          <w:sz w:val="23"/>
          <w:szCs w:val="23"/>
          <w:lang w:val="ro-RO"/>
        </w:rPr>
        <w:t xml:space="preserve"> se traduce prin </w:t>
      </w:r>
      <w:r w:rsidRPr="00B522CC">
        <w:rPr>
          <w:rFonts w:cs="Times New Roman"/>
          <w:i/>
          <w:sz w:val="23"/>
          <w:szCs w:val="23"/>
          <w:lang w:val="ro-RO"/>
        </w:rPr>
        <w:t>părinte</w:t>
      </w:r>
      <w:r w:rsidRPr="00B522CC">
        <w:rPr>
          <w:rFonts w:cs="Times New Roman"/>
          <w:sz w:val="23"/>
          <w:szCs w:val="23"/>
          <w:lang w:val="ro-RO"/>
        </w:rPr>
        <w:t xml:space="preserve"> sau </w:t>
      </w:r>
      <w:r w:rsidRPr="00B522CC">
        <w:rPr>
          <w:rFonts w:cs="Times New Roman"/>
          <w:i/>
          <w:sz w:val="23"/>
          <w:szCs w:val="23"/>
          <w:lang w:val="ro-RO"/>
        </w:rPr>
        <w:t>aproape</w:t>
      </w:r>
      <w:r w:rsidRPr="00B522CC">
        <w:rPr>
          <w:rFonts w:cs="Times New Roman"/>
          <w:sz w:val="23"/>
          <w:szCs w:val="23"/>
          <w:lang w:val="ro-RO"/>
        </w:rPr>
        <w:t xml:space="preserve">. Când este folosit metaforic, se poate reda prin </w:t>
      </w:r>
      <w:r w:rsidRPr="00B522CC">
        <w:rPr>
          <w:rFonts w:cs="Times New Roman"/>
          <w:i/>
          <w:sz w:val="23"/>
          <w:szCs w:val="23"/>
          <w:lang w:val="ro-RO"/>
        </w:rPr>
        <w:t>conatural</w:t>
      </w:r>
      <w:r w:rsidRPr="00B522CC">
        <w:rPr>
          <w:rFonts w:cs="Times New Roman"/>
          <w:sz w:val="23"/>
          <w:szCs w:val="23"/>
          <w:lang w:val="ro-RO"/>
        </w:rPr>
        <w:t xml:space="preserve">, fiind, în acest caz, echivalentul lui </w:t>
      </w:r>
      <w:r w:rsidRPr="00B522CC">
        <w:rPr>
          <w:rFonts w:cs="Times New Roman"/>
          <w:i/>
          <w:sz w:val="23"/>
          <w:szCs w:val="23"/>
          <w:lang w:val="ro-RO"/>
        </w:rPr>
        <w:t>symphytos</w:t>
      </w:r>
      <w:r w:rsidRPr="00B522CC">
        <w:rPr>
          <w:rFonts w:cs="Times New Roman"/>
          <w:sz w:val="23"/>
          <w:szCs w:val="23"/>
          <w:lang w:val="ro-RO"/>
        </w:rPr>
        <w:t xml:space="preserve">, sinonimia celor doi termeni rezultând din multe texte. În </w:t>
      </w:r>
      <w:r w:rsidRPr="00B522CC">
        <w:rPr>
          <w:rFonts w:cs="Times New Roman"/>
          <w:i/>
          <w:sz w:val="23"/>
          <w:szCs w:val="23"/>
          <w:lang w:val="ro-RO"/>
        </w:rPr>
        <w:t xml:space="preserve">Legile </w:t>
      </w:r>
      <w:r w:rsidRPr="00B522CC">
        <w:rPr>
          <w:rFonts w:cs="Times New Roman"/>
          <w:sz w:val="23"/>
          <w:szCs w:val="23"/>
          <w:lang w:val="ro-RO"/>
        </w:rPr>
        <w:t>lui Platon, se spune că omul are în mod natural o anumită parte de nemurire, a cărei dorinţă este înnăscută în fiecare om şi se manifestă prin ambiţia de a se evidenţia şi de a nu rămâne fără nume după moarte, de asemenea, prin naşterea de copiii şi prin participarea prin naştere la nemurire</w:t>
      </w:r>
      <w:r w:rsidRPr="00B522CC">
        <w:rPr>
          <w:rStyle w:val="FootnoteReference"/>
          <w:rFonts w:cs="Times New Roman"/>
          <w:sz w:val="23"/>
          <w:szCs w:val="23"/>
          <w:lang w:val="ro-RO"/>
        </w:rPr>
        <w:footnoteReference w:id="45"/>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i/>
          <w:sz w:val="23"/>
          <w:szCs w:val="23"/>
          <w:lang w:val="ro-RO"/>
        </w:rPr>
        <w:t>Syngeneia</w:t>
      </w:r>
      <w:r w:rsidRPr="00B522CC">
        <w:rPr>
          <w:rFonts w:cs="Times New Roman"/>
          <w:sz w:val="23"/>
          <w:szCs w:val="23"/>
          <w:lang w:val="ro-RO"/>
        </w:rPr>
        <w:t xml:space="preserve"> creştină are cu totul alte fundamente, se distinge clar de înrudirea din platonism şi din stoicism. În creştinism vorbim despre înfiere, posibilă datorită întrupării Fiului lui Dumnezeu, despre îndumnezeire prin care se întâlnesc dragostea lui Dumnezeu şi dragostea omului</w:t>
      </w:r>
      <w:r w:rsidRPr="00B522CC">
        <w:rPr>
          <w:rStyle w:val="FootnoteReference"/>
          <w:rFonts w:cs="Times New Roman"/>
          <w:sz w:val="23"/>
          <w:szCs w:val="23"/>
          <w:lang w:val="ro-RO"/>
        </w:rPr>
        <w:footnoteReference w:id="46"/>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p>
    <w:p w:rsidR="0011486B" w:rsidRPr="00B522CC" w:rsidRDefault="0011486B" w:rsidP="0011486B">
      <w:pPr>
        <w:ind w:firstLine="851"/>
        <w:jc w:val="both"/>
        <w:rPr>
          <w:rFonts w:cs="Times New Roman"/>
          <w:b/>
          <w:sz w:val="23"/>
          <w:szCs w:val="23"/>
          <w:lang w:val="ro-RO"/>
        </w:rPr>
      </w:pPr>
      <w:r w:rsidRPr="00B522CC">
        <w:rPr>
          <w:rFonts w:cs="Times New Roman"/>
          <w:b/>
          <w:sz w:val="23"/>
          <w:szCs w:val="23"/>
          <w:lang w:val="ro-RO"/>
        </w:rPr>
        <w:t xml:space="preserve">b) </w:t>
      </w:r>
      <w:r w:rsidRPr="00B522CC">
        <w:rPr>
          <w:rFonts w:cs="Times New Roman"/>
          <w:b/>
          <w:i/>
          <w:sz w:val="23"/>
          <w:szCs w:val="23"/>
          <w:lang w:val="ro-RO"/>
        </w:rPr>
        <w:t>Syngeneia</w:t>
      </w:r>
      <w:r w:rsidRPr="00B522CC">
        <w:rPr>
          <w:rFonts w:cs="Times New Roman"/>
          <w:b/>
          <w:sz w:val="23"/>
          <w:szCs w:val="23"/>
          <w:lang w:val="ro-RO"/>
        </w:rPr>
        <w:t xml:space="preserve"> în Duhul Sfânt şi în Adevăr</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Dacă Sfinţii evanghelişti Matei şi Luca ne prezintă genealogia</w:t>
      </w:r>
      <w:r w:rsidRPr="00B522CC">
        <w:rPr>
          <w:rStyle w:val="FootnoteReference"/>
          <w:rFonts w:cs="Times New Roman"/>
          <w:sz w:val="23"/>
          <w:szCs w:val="23"/>
          <w:lang w:val="ro-RO"/>
        </w:rPr>
        <w:footnoteReference w:id="47"/>
      </w:r>
      <w:r w:rsidRPr="00B522CC">
        <w:rPr>
          <w:rFonts w:cs="Times New Roman"/>
          <w:sz w:val="23"/>
          <w:szCs w:val="23"/>
          <w:lang w:val="ro-RO"/>
        </w:rPr>
        <w:t xml:space="preserve"> după trup a Domnului nostru Iisus Hristos, spunându-ne cum S-a născut din om, din Fecioară, Cel ce Se născuse din Tatăl „mai înainte de toţi vecii”, Sfântul Apostol şi Evanghelist Ioan ne spune cum se poate naşte omul de la Dumnezeu. Este atât de impresionant să te gândeşti cât de delicat lucrează Dumnezeu cu omul, nu e nimic forţat, uluitor, artificial în această lucrare. Mai întâi omul, Fecioara, primeşte să nască pe Dumnezeu după trup, pentru ca apoi Dumnezeu să-l nască pe om din apă şi din Duh, mai întâi omul, Iosif Îl adoptă pe </w:t>
      </w:r>
      <w:r w:rsidRPr="00B522CC">
        <w:rPr>
          <w:rFonts w:cs="Times New Roman"/>
          <w:sz w:val="23"/>
          <w:szCs w:val="23"/>
          <w:lang w:val="ro-RO"/>
        </w:rPr>
        <w:lastRenderedPageBreak/>
        <w:t xml:space="preserve">Fiul lui Dumnezeu făcut Om, pentru ca apoi omul sfinţit prin Botez să fie înfiat de Dumnezeu, mai întâi El vine la noi în modul cel mai delicat şi mai gingaş imaginabil, ca prunc nevinovat într-o iesle din Bethleem, pentru ca noi să putem cât mai firesc să ne apropiem de El şi primindu-l, să fim primiţi noi înşine de Dumnezeu. „(...) </w:t>
      </w:r>
      <w:r w:rsidRPr="00B522CC">
        <w:rPr>
          <w:rFonts w:cs="Times New Roman"/>
          <w:i/>
          <w:sz w:val="23"/>
          <w:szCs w:val="23"/>
          <w:lang w:val="ro-RO"/>
        </w:rPr>
        <w:t xml:space="preserve">celor câţi L-au primit (pe Hristos), care cred în Numele Lui, le-a dat putere - </w:t>
      </w:r>
      <w:r w:rsidRPr="00B522CC">
        <w:rPr>
          <w:rFonts w:cs="Times New Roman"/>
          <w:sz w:val="23"/>
          <w:szCs w:val="23"/>
          <w:lang w:val="ro-RO"/>
        </w:rPr>
        <w:t>exousian</w:t>
      </w:r>
      <w:r w:rsidRPr="00B522CC">
        <w:rPr>
          <w:rFonts w:cs="Times New Roman"/>
          <w:i/>
          <w:sz w:val="23"/>
          <w:szCs w:val="23"/>
          <w:lang w:val="ro-RO"/>
        </w:rPr>
        <w:t xml:space="preserve"> ca să se facă fii ai lui Dumnezeu - </w:t>
      </w:r>
      <w:r w:rsidRPr="00B522CC">
        <w:rPr>
          <w:rFonts w:cs="Times New Roman"/>
          <w:sz w:val="23"/>
          <w:szCs w:val="23"/>
          <w:lang w:val="ro-RO"/>
        </w:rPr>
        <w:t>tekna Theou genesthai</w:t>
      </w:r>
      <w:r w:rsidRPr="00B522CC">
        <w:rPr>
          <w:rFonts w:cs="Times New Roman"/>
          <w:i/>
          <w:sz w:val="23"/>
          <w:szCs w:val="23"/>
          <w:lang w:val="ro-RO"/>
        </w:rPr>
        <w:t xml:space="preserve">, care nu din sânge, nici din dorinţă trupească, nici din dorinţă bărbătească, ci de la Dumnezeu s-au născut </w:t>
      </w:r>
      <w:r w:rsidRPr="00B522CC">
        <w:rPr>
          <w:rFonts w:cs="Times New Roman"/>
          <w:sz w:val="23"/>
          <w:szCs w:val="23"/>
          <w:lang w:val="ro-RO"/>
        </w:rPr>
        <w:t>(ek Theou egennethesan)” (In. 1, 12-13). Taina acestei naşteri din Dumnezeu i-o dezvăluie Mântuitorul lui Nicodim</w:t>
      </w:r>
      <w:r w:rsidRPr="00B522CC">
        <w:rPr>
          <w:rStyle w:val="FootnoteReference"/>
          <w:rFonts w:cs="Times New Roman"/>
          <w:sz w:val="23"/>
          <w:szCs w:val="23"/>
          <w:lang w:val="ro-RO"/>
        </w:rPr>
        <w:footnoteReference w:id="48"/>
      </w:r>
      <w:r w:rsidRPr="00B522CC">
        <w:rPr>
          <w:rFonts w:cs="Times New Roman"/>
          <w:sz w:val="23"/>
          <w:szCs w:val="23"/>
          <w:lang w:val="ro-RO"/>
        </w:rPr>
        <w:t>: „</w:t>
      </w:r>
      <w:r w:rsidRPr="00B522CC">
        <w:rPr>
          <w:rFonts w:cs="Times New Roman"/>
          <w:i/>
          <w:sz w:val="23"/>
          <w:szCs w:val="23"/>
          <w:lang w:val="ro-RO"/>
        </w:rPr>
        <w:t>Adevăr, adevărat zic ţie: De nu se va naşte cineva de Sus, nu va putea să vadă Împărăţia lui Dumnezeu</w:t>
      </w:r>
      <w:r w:rsidRPr="00B522CC">
        <w:rPr>
          <w:rFonts w:cs="Times New Roman"/>
          <w:sz w:val="23"/>
          <w:szCs w:val="23"/>
          <w:lang w:val="ro-RO"/>
        </w:rPr>
        <w:t>” (In. 3, 3). Întrucât Nicodim a fost contrariat de o astfel de afirmaţie, Mântuitorul îi explică: „</w:t>
      </w:r>
      <w:r w:rsidRPr="00B522CC">
        <w:rPr>
          <w:rFonts w:cs="Times New Roman"/>
          <w:i/>
          <w:sz w:val="23"/>
          <w:szCs w:val="23"/>
          <w:lang w:val="ro-RO"/>
        </w:rPr>
        <w:t>De nu se va naşte cineva din apă şi din Duh nu va putea să intre în Împărăţia lui Dumnezeu</w:t>
      </w:r>
      <w:r w:rsidRPr="00B522CC">
        <w:rPr>
          <w:rFonts w:cs="Times New Roman"/>
          <w:sz w:val="23"/>
          <w:szCs w:val="23"/>
          <w:lang w:val="ro-RO"/>
        </w:rPr>
        <w:t>” (3, 5). Naşterea „</w:t>
      </w:r>
      <w:r w:rsidRPr="00B522CC">
        <w:rPr>
          <w:rFonts w:cs="Times New Roman"/>
          <w:i/>
          <w:sz w:val="23"/>
          <w:szCs w:val="23"/>
          <w:lang w:val="ro-RO"/>
        </w:rPr>
        <w:t xml:space="preserve">de la </w:t>
      </w:r>
      <w:r w:rsidRPr="00B522CC">
        <w:rPr>
          <w:rFonts w:cs="Times New Roman"/>
          <w:sz w:val="23"/>
          <w:szCs w:val="23"/>
          <w:lang w:val="ro-RO"/>
        </w:rPr>
        <w:t>(sau</w:t>
      </w:r>
      <w:r w:rsidRPr="00B522CC">
        <w:rPr>
          <w:rFonts w:cs="Times New Roman"/>
          <w:i/>
          <w:sz w:val="23"/>
          <w:szCs w:val="23"/>
          <w:lang w:val="ro-RO"/>
        </w:rPr>
        <w:t>: din</w:t>
      </w:r>
      <w:r w:rsidRPr="00B522CC">
        <w:rPr>
          <w:rFonts w:cs="Times New Roman"/>
          <w:sz w:val="23"/>
          <w:szCs w:val="23"/>
          <w:lang w:val="ro-RO"/>
        </w:rPr>
        <w:t>)</w:t>
      </w:r>
      <w:r w:rsidRPr="00B522CC">
        <w:rPr>
          <w:rFonts w:cs="Times New Roman"/>
          <w:i/>
          <w:sz w:val="23"/>
          <w:szCs w:val="23"/>
          <w:lang w:val="ro-RO"/>
        </w:rPr>
        <w:t xml:space="preserve"> Dumnezeu</w:t>
      </w:r>
      <w:r w:rsidRPr="00B522CC">
        <w:rPr>
          <w:rFonts w:cs="Times New Roman"/>
          <w:sz w:val="23"/>
          <w:szCs w:val="23"/>
          <w:lang w:val="ro-RO"/>
        </w:rPr>
        <w:t>” din prologul Evangheliei a IV-a (1, 13) este numită în capitolul al treilea, naştere „</w:t>
      </w:r>
      <w:r w:rsidRPr="00B522CC">
        <w:rPr>
          <w:rFonts w:cs="Times New Roman"/>
          <w:i/>
          <w:sz w:val="23"/>
          <w:szCs w:val="23"/>
          <w:lang w:val="ro-RO"/>
        </w:rPr>
        <w:t>de Sus</w:t>
      </w:r>
      <w:r w:rsidRPr="00B522CC">
        <w:rPr>
          <w:rFonts w:cs="Times New Roman"/>
          <w:sz w:val="23"/>
          <w:szCs w:val="23"/>
          <w:lang w:val="ro-RO"/>
        </w:rPr>
        <w:t>” (v. 3 şi 7), naştere „</w:t>
      </w:r>
      <w:r w:rsidRPr="00B522CC">
        <w:rPr>
          <w:rFonts w:cs="Times New Roman"/>
          <w:i/>
          <w:sz w:val="23"/>
          <w:szCs w:val="23"/>
          <w:lang w:val="ro-RO"/>
        </w:rPr>
        <w:t>din apă şi din Duh</w:t>
      </w:r>
      <w:r w:rsidRPr="00B522CC">
        <w:rPr>
          <w:rFonts w:cs="Times New Roman"/>
          <w:sz w:val="23"/>
          <w:szCs w:val="23"/>
          <w:lang w:val="ro-RO"/>
        </w:rPr>
        <w:t>” (v. 5) sau naştere „</w:t>
      </w:r>
      <w:r w:rsidRPr="00B522CC">
        <w:rPr>
          <w:rFonts w:cs="Times New Roman"/>
          <w:i/>
          <w:sz w:val="23"/>
          <w:szCs w:val="23"/>
          <w:lang w:val="ro-RO"/>
        </w:rPr>
        <w:t xml:space="preserve">din Duh </w:t>
      </w:r>
      <w:r w:rsidRPr="00B522CC">
        <w:rPr>
          <w:rFonts w:cs="Times New Roman"/>
          <w:sz w:val="23"/>
          <w:szCs w:val="23"/>
          <w:lang w:val="ro-RO"/>
        </w:rPr>
        <w:t>(ul)” (v. 6 şi 8). În această lucrare minunată, Dumnezeu este Cel care naşte şi noi suntem cei care ne naştem</w:t>
      </w:r>
      <w:r w:rsidRPr="00B522CC">
        <w:rPr>
          <w:rStyle w:val="FootnoteReference"/>
          <w:rFonts w:cs="Times New Roman"/>
          <w:sz w:val="23"/>
          <w:szCs w:val="23"/>
          <w:lang w:val="ro-RO"/>
        </w:rPr>
        <w:footnoteReference w:id="49"/>
      </w:r>
      <w:r w:rsidRPr="00B522CC">
        <w:rPr>
          <w:rFonts w:cs="Times New Roman"/>
          <w:sz w:val="23"/>
          <w:szCs w:val="23"/>
          <w:lang w:val="ro-RO"/>
        </w:rPr>
        <w:t>. Sfântul Iacob ne spune că: „</w:t>
      </w:r>
      <w:r w:rsidRPr="00B522CC">
        <w:rPr>
          <w:rFonts w:cs="Times New Roman"/>
          <w:i/>
          <w:sz w:val="23"/>
          <w:szCs w:val="23"/>
          <w:lang w:val="ro-RO"/>
        </w:rPr>
        <w:t>Părintele luminilor... după voia Sa ne-a născut prin cuvântul adevărului, ca să fim începătură făpturilor Lui</w:t>
      </w:r>
      <w:r w:rsidRPr="00B522CC">
        <w:rPr>
          <w:rFonts w:cs="Times New Roman"/>
          <w:sz w:val="23"/>
          <w:szCs w:val="23"/>
          <w:lang w:val="ro-RO"/>
        </w:rPr>
        <w:t>” (1, 17-18). Sfinţii Apostoli Petru şi Pavel se referă, de asemenea, la această naştere dumnezeiască</w:t>
      </w:r>
      <w:r w:rsidRPr="00B522CC">
        <w:rPr>
          <w:rStyle w:val="FootnoteReference"/>
          <w:rFonts w:cs="Times New Roman"/>
          <w:sz w:val="23"/>
          <w:szCs w:val="23"/>
          <w:lang w:val="ro-RO"/>
        </w:rPr>
        <w:footnoteReference w:id="50"/>
      </w:r>
      <w:r w:rsidRPr="00B522CC">
        <w:rPr>
          <w:rFonts w:cs="Times New Roman"/>
          <w:sz w:val="23"/>
          <w:szCs w:val="23"/>
          <w:lang w:val="ro-RO"/>
        </w:rPr>
        <w:t>: „</w:t>
      </w:r>
      <w:r w:rsidRPr="00B522CC">
        <w:rPr>
          <w:rFonts w:cs="Times New Roman"/>
          <w:i/>
          <w:sz w:val="23"/>
          <w:szCs w:val="23"/>
          <w:lang w:val="ro-RO"/>
        </w:rPr>
        <w:t xml:space="preserve">Binecuvântat fie Dumnezeu şi Tatăl Domnului nostru Iisus Hristos Care, după mare mila Sa, prin Învierea lui Iisus din morţi, ne-a născut </w:t>
      </w:r>
      <w:r w:rsidRPr="00B522CC">
        <w:rPr>
          <w:rFonts w:cs="Times New Roman"/>
          <w:sz w:val="23"/>
          <w:szCs w:val="23"/>
          <w:lang w:val="ro-RO"/>
        </w:rPr>
        <w:t>(anagennesan)</w:t>
      </w:r>
      <w:r w:rsidRPr="00B522CC">
        <w:rPr>
          <w:rFonts w:cs="Times New Roman"/>
          <w:i/>
          <w:sz w:val="23"/>
          <w:szCs w:val="23"/>
          <w:lang w:val="ro-RO"/>
        </w:rPr>
        <w:t xml:space="preserve"> din nou, spre nădejde vie </w:t>
      </w:r>
      <w:r w:rsidRPr="00B522CC">
        <w:rPr>
          <w:rFonts w:cs="Times New Roman"/>
          <w:sz w:val="23"/>
          <w:szCs w:val="23"/>
          <w:lang w:val="ro-RO"/>
        </w:rPr>
        <w:t>(...)” (1 Pt. 1, 3), „</w:t>
      </w:r>
      <w:r w:rsidRPr="00B522CC">
        <w:rPr>
          <w:rFonts w:cs="Times New Roman"/>
          <w:i/>
          <w:sz w:val="23"/>
          <w:szCs w:val="23"/>
          <w:lang w:val="ro-RO"/>
        </w:rPr>
        <w:t xml:space="preserve">Fiind născuţi a doua oară </w:t>
      </w:r>
      <w:r w:rsidRPr="00B522CC">
        <w:rPr>
          <w:rFonts w:cs="Times New Roman"/>
          <w:sz w:val="23"/>
          <w:szCs w:val="23"/>
          <w:lang w:val="ro-RO"/>
        </w:rPr>
        <w:t>(anagegennemenoi)</w:t>
      </w:r>
      <w:r w:rsidRPr="00B522CC">
        <w:rPr>
          <w:rFonts w:cs="Times New Roman"/>
          <w:i/>
          <w:sz w:val="23"/>
          <w:szCs w:val="23"/>
          <w:lang w:val="ro-RO"/>
        </w:rPr>
        <w:t xml:space="preserve"> nu din sămânţă stricăcioasă, ci din nestricăcioasă, prin cuvântul lui Dumnezeu cel viu şi care rămâne în veac</w:t>
      </w:r>
      <w:r w:rsidRPr="00B522CC">
        <w:rPr>
          <w:rFonts w:cs="Times New Roman"/>
          <w:sz w:val="23"/>
          <w:szCs w:val="23"/>
          <w:lang w:val="ro-RO"/>
        </w:rPr>
        <w:t>” (1 Pt. 1, 23) şi „(…)</w:t>
      </w:r>
      <w:r w:rsidRPr="00B522CC">
        <w:rPr>
          <w:rFonts w:cs="Times New Roman"/>
          <w:i/>
          <w:sz w:val="23"/>
          <w:szCs w:val="23"/>
          <w:lang w:val="ro-RO"/>
        </w:rPr>
        <w:t xml:space="preserve"> ne-a mântuit, nu din faptele cele întru îndreptare, săvârşite de noi, ci după a lui îndurare, prin baia naşterii celei de a doua</w:t>
      </w:r>
      <w:r w:rsidRPr="00B522CC">
        <w:rPr>
          <w:rFonts w:cs="Times New Roman"/>
          <w:sz w:val="23"/>
          <w:szCs w:val="23"/>
          <w:lang w:val="ro-RO"/>
        </w:rPr>
        <w:t xml:space="preserve"> (dia loutrou palingenesias)</w:t>
      </w:r>
      <w:r w:rsidRPr="00B522CC">
        <w:rPr>
          <w:rFonts w:cs="Times New Roman"/>
          <w:i/>
          <w:sz w:val="23"/>
          <w:szCs w:val="23"/>
          <w:lang w:val="ro-RO"/>
        </w:rPr>
        <w:t xml:space="preserve"> şi prin înnoirea Duhului Sfânt</w:t>
      </w:r>
      <w:r w:rsidRPr="00B522CC">
        <w:rPr>
          <w:rFonts w:cs="Times New Roman"/>
          <w:sz w:val="23"/>
          <w:szCs w:val="23"/>
          <w:lang w:val="ro-RO"/>
        </w:rPr>
        <w:t>” (Tit 3, 5).</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Naşterea din nou, naşterea de la Dumnezeu are loc prin baia Botezului. Mântuitorul nu S-a botezat pentru a Se curăţa El, ci pentru a sfinţi apele, pentru a uni în mod deplin puterea vivificatoare a Duhul Sfânt, Domnul de viaţă Făcătorul, cu apa. Prin Sfânta Taină a </w:t>
      </w:r>
      <w:r w:rsidRPr="00B522CC">
        <w:rPr>
          <w:rFonts w:cs="Times New Roman"/>
          <w:sz w:val="23"/>
          <w:szCs w:val="23"/>
          <w:lang w:val="ro-RO"/>
        </w:rPr>
        <w:lastRenderedPageBreak/>
        <w:t>Botezului, din apa consacrată prin venirea (</w:t>
      </w:r>
      <w:r w:rsidRPr="00B522CC">
        <w:rPr>
          <w:rFonts w:cs="Times New Roman"/>
          <w:i/>
          <w:sz w:val="23"/>
          <w:szCs w:val="23"/>
          <w:lang w:val="ro-RO"/>
        </w:rPr>
        <w:t>parousia</w:t>
      </w:r>
      <w:r w:rsidRPr="00B522CC">
        <w:rPr>
          <w:rFonts w:cs="Times New Roman"/>
          <w:sz w:val="23"/>
          <w:szCs w:val="23"/>
          <w:lang w:val="ro-RO"/>
        </w:rPr>
        <w:t>) Duhului Sfânt, omul se naşte din nou, ca o minunată făptură purtând pecetea darurilor duhovniceşti. De aceea, anticipând ceea ce se va petrece cu cel ce vine spre luminare, preotul se minunează şi zice: „</w:t>
      </w:r>
      <w:r w:rsidRPr="00B522CC">
        <w:rPr>
          <w:rFonts w:cs="Times New Roman"/>
          <w:i/>
          <w:sz w:val="23"/>
          <w:szCs w:val="23"/>
          <w:lang w:val="ro-RO"/>
        </w:rPr>
        <w:t>Mare eşti Doamne şi minunate sunt lucrurile Tale, nici un cuvânt nu este de ajuns spre lauda minunilor Tale!</w:t>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Sfântul Grigorie de Nyssa vorbeşte minunat despre Sfânta Taină a Botezului, dar ne şi avertizează cât de grav este să nu colaborăm mereu cu harul baptismal: „Dar dacă baia Botezului se aduce trupului, iar sufletul nu leapădă relele patimilor, ci viaţa de după primirea tainei se aseamănă cu viaţa de dinainte - chiar dacă ar fi o îndrăzneală să o spun, o voi spune şi nu mă voi da în lături, că şi în baia Botezului apa este apă, de vreme ce nicăieri nu se arată puterea Duhului Sfânt în ceea ce se petrece-, atunci chipul divin este batjocorit nu numai de urâţenia sufletului sau de patima lăcomiei şi de cugetul neînfrânat şi neruşinat, de înfumurare şi ură şi mândrie, ca şi când rămân în cel botezat şi câştigurile nedreptăţii (…). Căci ceea ce nu te-ai făcut nu eşti”</w:t>
      </w:r>
      <w:r w:rsidRPr="00B522CC">
        <w:rPr>
          <w:rStyle w:val="FootnoteReference"/>
          <w:rFonts w:cs="Times New Roman"/>
          <w:sz w:val="23"/>
          <w:szCs w:val="23"/>
          <w:lang w:val="ro-RO"/>
        </w:rPr>
        <w:footnoteReference w:id="51"/>
      </w:r>
      <w:r w:rsidRPr="00B522CC">
        <w:rPr>
          <w:rFonts w:cs="Times New Roman"/>
          <w:sz w:val="23"/>
          <w:szCs w:val="23"/>
          <w:lang w:val="ro-RO"/>
        </w:rPr>
        <w:t xml:space="preserve">. Se referă apoi la textul din prologul Evangheliei a IV-a (1, 12) şi vorbeşte despre marile exigenţe ale vieţuirii creştine autentice, bazate pe </w:t>
      </w:r>
      <w:r w:rsidRPr="00B522CC">
        <w:rPr>
          <w:rFonts w:cs="Times New Roman"/>
          <w:i/>
          <w:sz w:val="23"/>
          <w:szCs w:val="23"/>
          <w:lang w:val="ro-RO"/>
        </w:rPr>
        <w:t>înrudirea</w:t>
      </w:r>
      <w:r w:rsidRPr="00B522CC">
        <w:rPr>
          <w:rFonts w:cs="Times New Roman"/>
          <w:sz w:val="23"/>
          <w:szCs w:val="23"/>
          <w:lang w:val="ro-RO"/>
        </w:rPr>
        <w:t xml:space="preserve"> cu Dumnezeu: „«</w:t>
      </w:r>
      <w:r w:rsidRPr="00B522CC">
        <w:rPr>
          <w:rFonts w:cs="Times New Roman"/>
          <w:i/>
          <w:sz w:val="23"/>
          <w:szCs w:val="23"/>
          <w:lang w:val="ro-RO"/>
        </w:rPr>
        <w:t xml:space="preserve">Câţi L-au primit, </w:t>
      </w:r>
      <w:r w:rsidRPr="00B522CC">
        <w:rPr>
          <w:rFonts w:cs="Times New Roman"/>
          <w:sz w:val="23"/>
          <w:szCs w:val="23"/>
          <w:lang w:val="ro-RO"/>
        </w:rPr>
        <w:t>zice Evanghelia,</w:t>
      </w:r>
      <w:r w:rsidRPr="00B522CC">
        <w:rPr>
          <w:rFonts w:cs="Times New Roman"/>
          <w:i/>
          <w:sz w:val="23"/>
          <w:szCs w:val="23"/>
          <w:lang w:val="ro-RO"/>
        </w:rPr>
        <w:t xml:space="preserve"> le-a dat putere ca să se facă fii ai lui Dumnezeu</w:t>
      </w:r>
      <w:r w:rsidRPr="00B522CC">
        <w:rPr>
          <w:rFonts w:cs="Times New Roman"/>
          <w:sz w:val="23"/>
          <w:szCs w:val="23"/>
          <w:lang w:val="ro-RO"/>
        </w:rPr>
        <w:t xml:space="preserve"> ». Iar cel care s-a născut fiu al cuiva este neapărat de aceeaşi fiinţă cu cel din care s-a născut. Deci, dacă ai primit pe Dumnezeu şi te-ai făcut fiul lui Dumnezeu, arată prin libera ta voinţă şi pe Dumnezeu care e în tine. Arată în tine pe Cel care te-a născut. Prin aceleaşi semne prin care cunoaştem pe Dumnezeu se cade să se arate înrudirea cu Dumnezeu a aceluia care s-a făcut fiu al lui Dumnezeu”</w:t>
      </w:r>
      <w:r w:rsidRPr="00B522CC">
        <w:rPr>
          <w:rStyle w:val="FootnoteReference"/>
          <w:rFonts w:cs="Times New Roman"/>
          <w:sz w:val="23"/>
          <w:szCs w:val="23"/>
          <w:lang w:val="ro-RO"/>
        </w:rPr>
        <w:footnoteReference w:id="52"/>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Înrudirea (</w:t>
      </w:r>
      <w:r w:rsidRPr="00B522CC">
        <w:rPr>
          <w:rFonts w:cs="Times New Roman"/>
          <w:i/>
          <w:sz w:val="23"/>
          <w:szCs w:val="23"/>
          <w:lang w:val="ro-RO"/>
        </w:rPr>
        <w:t>syngeneia</w:t>
      </w:r>
      <w:r w:rsidRPr="00B522CC">
        <w:rPr>
          <w:rFonts w:cs="Times New Roman"/>
          <w:sz w:val="23"/>
          <w:szCs w:val="23"/>
          <w:lang w:val="ro-RO"/>
        </w:rPr>
        <w:t xml:space="preserve">) omului cu Dumnezeu nu este o metaforă, ci o realitate profundă ce se datorează Întrupării Fiului lui Dumnezeu, Arhetipul omului. El S-a făcut frate cu noi, iar noi devenim fraţi cu El prin Botez, prin urmare Tatăl Său devine şi Tatăl nostru- singura rugăciune pe care ne-a învăţat-o însuşi Domnul este adresată Tatălui-, iar Maica Sa devine şi Maica noastră. În </w:t>
      </w:r>
      <w:r w:rsidRPr="00B522CC">
        <w:rPr>
          <w:rFonts w:cs="Times New Roman"/>
          <w:i/>
          <w:sz w:val="23"/>
          <w:szCs w:val="23"/>
          <w:lang w:val="ro-RO"/>
        </w:rPr>
        <w:t>Epistola către Galateni</w:t>
      </w:r>
      <w:r w:rsidRPr="00B522CC">
        <w:rPr>
          <w:rFonts w:cs="Times New Roman"/>
          <w:sz w:val="23"/>
          <w:szCs w:val="23"/>
          <w:lang w:val="ro-RO"/>
        </w:rPr>
        <w:t>,</w:t>
      </w:r>
      <w:r w:rsidRPr="00B522CC">
        <w:rPr>
          <w:rFonts w:cs="Times New Roman"/>
          <w:b/>
          <w:sz w:val="23"/>
          <w:szCs w:val="23"/>
          <w:lang w:val="ro-RO"/>
        </w:rPr>
        <w:t xml:space="preserve"> </w:t>
      </w:r>
      <w:r w:rsidRPr="00B522CC">
        <w:rPr>
          <w:rFonts w:cs="Times New Roman"/>
          <w:sz w:val="23"/>
          <w:szCs w:val="23"/>
          <w:lang w:val="ro-RO"/>
        </w:rPr>
        <w:t xml:space="preserve">faptul de a deveni creştin este descris în termeni specifici naşterii, scopul fiiind ca Hristos să ia </w:t>
      </w:r>
      <w:r w:rsidRPr="00B522CC">
        <w:rPr>
          <w:rFonts w:cs="Times New Roman"/>
          <w:i/>
          <w:sz w:val="23"/>
          <w:szCs w:val="23"/>
          <w:lang w:val="ro-RO"/>
        </w:rPr>
        <w:t>formă</w:t>
      </w:r>
      <w:r w:rsidRPr="00B522CC">
        <w:rPr>
          <w:rFonts w:cs="Times New Roman"/>
          <w:sz w:val="23"/>
          <w:szCs w:val="23"/>
          <w:lang w:val="ro-RO"/>
        </w:rPr>
        <w:t xml:space="preserve"> în noi, sau altfel </w:t>
      </w:r>
      <w:r w:rsidRPr="00B522CC">
        <w:rPr>
          <w:rFonts w:cs="Times New Roman"/>
          <w:sz w:val="23"/>
          <w:szCs w:val="23"/>
          <w:lang w:val="ro-RO"/>
        </w:rPr>
        <w:lastRenderedPageBreak/>
        <w:t xml:space="preserve">spus să ne dea </w:t>
      </w:r>
      <w:r w:rsidRPr="00B522CC">
        <w:rPr>
          <w:rFonts w:cs="Times New Roman"/>
          <w:i/>
          <w:sz w:val="23"/>
          <w:szCs w:val="23"/>
          <w:lang w:val="ro-RO"/>
        </w:rPr>
        <w:t>forma</w:t>
      </w:r>
      <w:r w:rsidRPr="00B522CC">
        <w:rPr>
          <w:rFonts w:cs="Times New Roman"/>
          <w:sz w:val="23"/>
          <w:szCs w:val="23"/>
          <w:lang w:val="ro-RO"/>
        </w:rPr>
        <w:t xml:space="preserve"> Bisericii</w:t>
      </w:r>
      <w:r w:rsidRPr="00B522CC">
        <w:rPr>
          <w:rStyle w:val="FootnoteReference"/>
          <w:rFonts w:cs="Times New Roman"/>
          <w:sz w:val="23"/>
          <w:szCs w:val="23"/>
          <w:lang w:val="ro-RO"/>
        </w:rPr>
        <w:footnoteReference w:id="53"/>
      </w:r>
      <w:r w:rsidRPr="00B522CC">
        <w:rPr>
          <w:rFonts w:cs="Times New Roman"/>
          <w:sz w:val="23"/>
          <w:szCs w:val="23"/>
          <w:lang w:val="ro-RO"/>
        </w:rPr>
        <w:t>, trupul Său, pe care sunt chemaţi să-l constituie toţi oamenii.</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Verbul </w:t>
      </w:r>
      <w:r w:rsidRPr="00B522CC">
        <w:rPr>
          <w:rFonts w:cs="Times New Roman"/>
          <w:i/>
          <w:sz w:val="23"/>
          <w:szCs w:val="23"/>
          <w:lang w:val="ro-RO"/>
        </w:rPr>
        <w:t>morphoo</w:t>
      </w:r>
      <w:r w:rsidRPr="00B522CC">
        <w:rPr>
          <w:rFonts w:cs="Times New Roman"/>
          <w:b/>
          <w:i/>
          <w:sz w:val="23"/>
          <w:szCs w:val="23"/>
          <w:lang w:val="ro-RO"/>
        </w:rPr>
        <w:t xml:space="preserve"> </w:t>
      </w:r>
      <w:r w:rsidRPr="00B522CC">
        <w:rPr>
          <w:rFonts w:cs="Times New Roman"/>
          <w:sz w:val="23"/>
          <w:szCs w:val="23"/>
          <w:lang w:val="ro-RO"/>
        </w:rPr>
        <w:t xml:space="preserve">este întâlnit o singură dată în Noul Testament: </w:t>
      </w:r>
      <w:r w:rsidRPr="00B522CC">
        <w:rPr>
          <w:rFonts w:cs="Times New Roman"/>
          <w:i/>
          <w:sz w:val="23"/>
          <w:szCs w:val="23"/>
          <w:lang w:val="ro-RO"/>
        </w:rPr>
        <w:t xml:space="preserve">„O, copiii mei, pentru care sufăr iarăşi durerile naşterii până ce Hristos va lua chip- [formă] în voi </w:t>
      </w:r>
      <w:r w:rsidRPr="00B522CC">
        <w:rPr>
          <w:rFonts w:cs="Times New Roman"/>
          <w:sz w:val="23"/>
          <w:szCs w:val="23"/>
          <w:lang w:val="ro-RO"/>
        </w:rPr>
        <w:t>(</w:t>
      </w:r>
      <w:r w:rsidRPr="00B522CC">
        <w:rPr>
          <w:rFonts w:cs="Times New Roman"/>
          <w:i/>
          <w:sz w:val="23"/>
          <w:szCs w:val="23"/>
          <w:lang w:val="ro-RO"/>
        </w:rPr>
        <w:t>tekna mou, ous palin odino mehris ou morphothe Hristos en hymin</w:t>
      </w:r>
      <w:r w:rsidRPr="00B522CC">
        <w:rPr>
          <w:rFonts w:cs="Times New Roman"/>
          <w:sz w:val="23"/>
          <w:szCs w:val="23"/>
          <w:lang w:val="ro-RO"/>
        </w:rPr>
        <w:t>)”</w:t>
      </w:r>
      <w:r w:rsidRPr="00B522CC">
        <w:rPr>
          <w:rFonts w:cs="Times New Roman"/>
          <w:i/>
          <w:sz w:val="23"/>
          <w:szCs w:val="23"/>
          <w:lang w:val="ro-RO"/>
        </w:rPr>
        <w:t xml:space="preserve"> </w:t>
      </w:r>
      <w:r w:rsidRPr="00B522CC">
        <w:rPr>
          <w:rFonts w:cs="Times New Roman"/>
          <w:sz w:val="23"/>
          <w:szCs w:val="23"/>
          <w:lang w:val="ro-RO"/>
        </w:rPr>
        <w:t>(Gal. 4, 19). Pentru ca să devină posibilă</w:t>
      </w:r>
      <w:r w:rsidRPr="00B522CC">
        <w:rPr>
          <w:rFonts w:cs="Times New Roman"/>
          <w:i/>
          <w:sz w:val="23"/>
          <w:szCs w:val="23"/>
          <w:lang w:val="ro-RO"/>
        </w:rPr>
        <w:t xml:space="preserve"> viaţa în Hristos</w:t>
      </w:r>
      <w:r w:rsidRPr="00B522CC">
        <w:rPr>
          <w:rFonts w:cs="Times New Roman"/>
          <w:sz w:val="23"/>
          <w:szCs w:val="23"/>
          <w:lang w:val="ro-RO"/>
        </w:rPr>
        <w:t xml:space="preserve">, Hristos trebuie să ia </w:t>
      </w:r>
      <w:r w:rsidRPr="00B522CC">
        <w:rPr>
          <w:rFonts w:cs="Times New Roman"/>
          <w:i/>
          <w:sz w:val="23"/>
          <w:szCs w:val="23"/>
          <w:lang w:val="ro-RO"/>
        </w:rPr>
        <w:t>formă</w:t>
      </w:r>
      <w:r w:rsidRPr="00B522CC">
        <w:rPr>
          <w:rFonts w:cs="Times New Roman"/>
          <w:b/>
          <w:i/>
          <w:sz w:val="23"/>
          <w:szCs w:val="23"/>
          <w:lang w:val="ro-RO"/>
        </w:rPr>
        <w:t xml:space="preserve"> </w:t>
      </w:r>
      <w:r w:rsidRPr="00B522CC">
        <w:rPr>
          <w:rFonts w:cs="Times New Roman"/>
          <w:sz w:val="23"/>
          <w:szCs w:val="23"/>
          <w:lang w:val="ro-RO"/>
        </w:rPr>
        <w:t>în om. Trebuie într-un anumit sens să Se întrupeze din nou în fiecare, idee curentă în mistica creştină</w:t>
      </w:r>
      <w:r w:rsidRPr="00B522CC">
        <w:rPr>
          <w:rStyle w:val="FootnoteReference"/>
          <w:rFonts w:cs="Times New Roman"/>
          <w:sz w:val="23"/>
          <w:szCs w:val="23"/>
          <w:lang w:val="ro-RO"/>
        </w:rPr>
        <w:footnoteReference w:id="54"/>
      </w:r>
      <w:r w:rsidRPr="00B522CC">
        <w:rPr>
          <w:rFonts w:cs="Times New Roman"/>
          <w:sz w:val="23"/>
          <w:szCs w:val="23"/>
          <w:lang w:val="ro-RO"/>
        </w:rPr>
        <w:t>. Această metaforă, care se bazează pe dezvoltarea copilului în pântecele mamei, sugerează faptul că Hristos trebuie să ajungă la o deplină dezvoltare, maturitate, în cel credincios, datorită apartenenţei la comunitatea ecclesială. Acesta este un proces care nu se sfârşeşte niciodată, fiind atât dar cât şi datorie, Dumnezeu revendicând darul oferit, realizându-se astfel relaţia Dăruitor - dar - cel ce primeşte darul, acesta din urmă, adică credinciosul, devenind la rândul lui dăruitor: „</w:t>
      </w:r>
      <w:r w:rsidRPr="00B522CC">
        <w:rPr>
          <w:rFonts w:cs="Times New Roman"/>
          <w:i/>
          <w:sz w:val="23"/>
          <w:szCs w:val="23"/>
          <w:lang w:val="ro-RO"/>
        </w:rPr>
        <w:t>toată viaţa noastră lui Hristos Dumnezeu să o dăruim</w:t>
      </w:r>
      <w:r w:rsidRPr="00B522CC">
        <w:rPr>
          <w:rFonts w:cs="Times New Roman"/>
          <w:sz w:val="23"/>
          <w:szCs w:val="23"/>
          <w:lang w:val="ro-RO"/>
        </w:rPr>
        <w:t xml:space="preserve"> (parasometha) [să o aducem jertfă curată]”.</w:t>
      </w:r>
    </w:p>
    <w:p w:rsidR="0011486B" w:rsidRPr="00B522CC" w:rsidRDefault="0011486B" w:rsidP="0011486B">
      <w:pPr>
        <w:ind w:firstLine="851"/>
        <w:jc w:val="both"/>
        <w:rPr>
          <w:rStyle w:val="FootnoteCharacters"/>
          <w:rFonts w:cs="Times New Roman"/>
          <w:sz w:val="23"/>
          <w:szCs w:val="23"/>
          <w:lang w:val="ro-RO"/>
        </w:rPr>
      </w:pPr>
      <w:r w:rsidRPr="00B522CC">
        <w:rPr>
          <w:rFonts w:cs="Times New Roman"/>
          <w:sz w:val="23"/>
          <w:szCs w:val="23"/>
          <w:lang w:val="ro-RO"/>
        </w:rPr>
        <w:t xml:space="preserve">Părintele Profesor Vasile Mihoc identifică în versetul 19 din </w:t>
      </w:r>
      <w:r w:rsidRPr="00B522CC">
        <w:rPr>
          <w:rFonts w:cs="Times New Roman"/>
          <w:i/>
          <w:sz w:val="23"/>
          <w:szCs w:val="23"/>
          <w:lang w:val="ro-RO"/>
        </w:rPr>
        <w:t>Gal</w:t>
      </w:r>
      <w:r w:rsidRPr="00B522CC">
        <w:rPr>
          <w:rFonts w:cs="Times New Roman"/>
          <w:sz w:val="23"/>
          <w:szCs w:val="23"/>
          <w:lang w:val="ro-RO"/>
        </w:rPr>
        <w:t>. 4, al treilea aspect al metaforei maternităţii, după dragostea şi grija pentru ei, şi accentuarea faptului că naşterea se face în dureri</w:t>
      </w:r>
      <w:r w:rsidRPr="00B522CC">
        <w:rPr>
          <w:rStyle w:val="FootnoteReference"/>
          <w:rFonts w:cs="Times New Roman"/>
          <w:sz w:val="23"/>
          <w:szCs w:val="23"/>
          <w:lang w:val="ro-RO"/>
        </w:rPr>
        <w:footnoteReference w:id="55"/>
      </w:r>
      <w:r w:rsidRPr="00B522CC">
        <w:rPr>
          <w:rFonts w:cs="Times New Roman"/>
          <w:sz w:val="23"/>
          <w:szCs w:val="23"/>
          <w:lang w:val="ro-RO"/>
        </w:rPr>
        <w:t xml:space="preserve">: </w:t>
      </w:r>
      <w:r w:rsidRPr="00B522CC">
        <w:rPr>
          <w:rFonts w:cs="Times New Roman"/>
          <w:i/>
          <w:sz w:val="23"/>
          <w:szCs w:val="23"/>
          <w:lang w:val="ro-RO"/>
        </w:rPr>
        <w:t>formarea</w:t>
      </w:r>
      <w:r w:rsidRPr="00B522CC">
        <w:rPr>
          <w:rFonts w:cs="Times New Roman"/>
          <w:sz w:val="23"/>
          <w:szCs w:val="23"/>
          <w:lang w:val="ro-RO"/>
        </w:rPr>
        <w:t xml:space="preserve"> chipului lui Hristos în credincioşi este un proces lent şi continuu în care Apostolul are un rol de neînlocuit. Sfântul Pavel spune că el suferă „iarăşi” durerile naşterii „până ce Hristos va lua </w:t>
      </w:r>
      <w:r w:rsidRPr="00B522CC">
        <w:rPr>
          <w:rFonts w:cs="Times New Roman"/>
          <w:i/>
          <w:sz w:val="23"/>
          <w:szCs w:val="23"/>
          <w:lang w:val="ro-RO"/>
        </w:rPr>
        <w:t>formă</w:t>
      </w:r>
      <w:r w:rsidRPr="00B522CC">
        <w:rPr>
          <w:rFonts w:cs="Times New Roman"/>
          <w:sz w:val="23"/>
          <w:szCs w:val="23"/>
          <w:lang w:val="ro-RO"/>
        </w:rPr>
        <w:t xml:space="preserve"> în voi”. Verbul </w:t>
      </w:r>
      <w:r w:rsidRPr="00B522CC">
        <w:rPr>
          <w:rFonts w:cs="Times New Roman"/>
          <w:i/>
          <w:sz w:val="23"/>
          <w:szCs w:val="23"/>
          <w:lang w:val="ro-RO"/>
        </w:rPr>
        <w:t>morphousthai</w:t>
      </w:r>
      <w:r w:rsidRPr="00B522CC">
        <w:rPr>
          <w:rFonts w:cs="Times New Roman"/>
          <w:sz w:val="23"/>
          <w:szCs w:val="23"/>
          <w:lang w:val="ro-RO"/>
        </w:rPr>
        <w:t xml:space="preserve"> (forma pasivă de la </w:t>
      </w:r>
      <w:r w:rsidRPr="00B522CC">
        <w:rPr>
          <w:rFonts w:cs="Times New Roman"/>
          <w:i/>
          <w:sz w:val="23"/>
          <w:szCs w:val="23"/>
          <w:lang w:val="ro-RO"/>
        </w:rPr>
        <w:t>morphoo</w:t>
      </w:r>
      <w:r w:rsidRPr="00B522CC">
        <w:rPr>
          <w:rFonts w:cs="Times New Roman"/>
          <w:sz w:val="23"/>
          <w:szCs w:val="23"/>
          <w:lang w:val="ro-RO"/>
        </w:rPr>
        <w:t xml:space="preserve">) înseamnă „a fi modelat”, „a primi o </w:t>
      </w:r>
      <w:r w:rsidRPr="00B522CC">
        <w:rPr>
          <w:rFonts w:cs="Times New Roman"/>
          <w:i/>
          <w:sz w:val="23"/>
          <w:szCs w:val="23"/>
          <w:lang w:val="ro-RO"/>
        </w:rPr>
        <w:t>formă</w:t>
      </w:r>
      <w:r w:rsidRPr="00B522CC">
        <w:rPr>
          <w:rFonts w:cs="Times New Roman"/>
          <w:sz w:val="23"/>
          <w:szCs w:val="23"/>
          <w:lang w:val="ro-RO"/>
        </w:rPr>
        <w:t xml:space="preserve"> determinată”. Expresia </w:t>
      </w:r>
      <w:r w:rsidRPr="00B522CC">
        <w:rPr>
          <w:rFonts w:cs="Times New Roman"/>
          <w:i/>
          <w:sz w:val="23"/>
          <w:szCs w:val="23"/>
          <w:lang w:val="ro-RO"/>
        </w:rPr>
        <w:t>mechris</w:t>
      </w:r>
      <w:r w:rsidRPr="00B522CC">
        <w:rPr>
          <w:rFonts w:cs="Times New Roman"/>
          <w:sz w:val="23"/>
          <w:szCs w:val="23"/>
          <w:lang w:val="ro-RO"/>
        </w:rPr>
        <w:t xml:space="preserve"> </w:t>
      </w:r>
      <w:r w:rsidRPr="00B522CC">
        <w:rPr>
          <w:rFonts w:cs="Times New Roman"/>
          <w:i/>
          <w:sz w:val="23"/>
          <w:szCs w:val="23"/>
          <w:lang w:val="ro-RO"/>
        </w:rPr>
        <w:t xml:space="preserve">ou </w:t>
      </w:r>
      <w:r w:rsidRPr="00B522CC">
        <w:rPr>
          <w:rFonts w:cs="Times New Roman"/>
          <w:sz w:val="23"/>
          <w:szCs w:val="23"/>
          <w:lang w:val="ro-RO"/>
        </w:rPr>
        <w:t xml:space="preserve">din </w:t>
      </w:r>
      <w:r w:rsidRPr="00B522CC">
        <w:rPr>
          <w:rFonts w:cs="Times New Roman"/>
          <w:i/>
          <w:sz w:val="23"/>
          <w:szCs w:val="23"/>
          <w:lang w:val="ro-RO"/>
        </w:rPr>
        <w:t>Gal</w:t>
      </w:r>
      <w:r w:rsidRPr="00B522CC">
        <w:rPr>
          <w:rFonts w:cs="Times New Roman"/>
          <w:sz w:val="23"/>
          <w:szCs w:val="23"/>
          <w:lang w:val="ro-RO"/>
        </w:rPr>
        <w:t>. 4, 19 b indică nu numai momentul împlinirii acestui proces de creştere duhovnicească, ci şi durata sau continuitatea lui şi de aceea putem traduce această expresie prin „atâta timp cât</w:t>
      </w:r>
      <w:r w:rsidRPr="00B522CC">
        <w:rPr>
          <w:rStyle w:val="FootnoteReference"/>
          <w:rFonts w:cs="Times New Roman"/>
          <w:sz w:val="23"/>
          <w:szCs w:val="23"/>
          <w:lang w:val="ro-RO"/>
        </w:rPr>
        <w:footnoteReference w:id="56"/>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Părintele Stăniloae subliniază faptul că „toate expresiile Sfântului Apostol Pavel despre moartea, învierea, prefacerea omului, sădirea şi îmbrăcarea lui în Hristos, ca evenimente etic-ontologice sunt amintite în </w:t>
      </w:r>
      <w:r w:rsidRPr="00B522CC">
        <w:rPr>
          <w:rFonts w:cs="Times New Roman"/>
          <w:i/>
          <w:sz w:val="23"/>
          <w:szCs w:val="23"/>
          <w:lang w:val="ro-RO"/>
        </w:rPr>
        <w:t xml:space="preserve">rânduiala Botezului </w:t>
      </w:r>
      <w:r w:rsidRPr="00B522CC">
        <w:rPr>
          <w:rFonts w:cs="Times New Roman"/>
          <w:sz w:val="23"/>
          <w:szCs w:val="23"/>
          <w:lang w:val="ro-RO"/>
        </w:rPr>
        <w:t>(s.n.). Prin această participare la Hristos cel răstignit şi înviat, cei botezaţi iau chipul [</w:t>
      </w:r>
      <w:r w:rsidRPr="00B522CC">
        <w:rPr>
          <w:rFonts w:cs="Times New Roman"/>
          <w:i/>
          <w:sz w:val="23"/>
          <w:szCs w:val="23"/>
          <w:lang w:val="ro-RO"/>
        </w:rPr>
        <w:t>forma</w:t>
      </w:r>
      <w:r w:rsidRPr="00B522CC">
        <w:rPr>
          <w:rFonts w:cs="Times New Roman"/>
          <w:sz w:val="23"/>
          <w:szCs w:val="23"/>
          <w:lang w:val="ro-RO"/>
        </w:rPr>
        <w:t>] lui Hristos, sau devin împreună purtători ai chipului [</w:t>
      </w:r>
      <w:r w:rsidRPr="00B522CC">
        <w:rPr>
          <w:rFonts w:cs="Times New Roman"/>
          <w:i/>
          <w:sz w:val="23"/>
          <w:szCs w:val="23"/>
          <w:lang w:val="ro-RO"/>
        </w:rPr>
        <w:t>formei</w:t>
      </w:r>
      <w:r w:rsidRPr="00B522CC">
        <w:rPr>
          <w:rFonts w:cs="Times New Roman"/>
          <w:sz w:val="23"/>
          <w:szCs w:val="23"/>
          <w:lang w:val="ro-RO"/>
        </w:rPr>
        <w:t xml:space="preserve">] lui Hristos </w:t>
      </w:r>
      <w:r w:rsidRPr="00B522CC">
        <w:rPr>
          <w:rFonts w:cs="Times New Roman"/>
          <w:sz w:val="23"/>
          <w:szCs w:val="23"/>
          <w:lang w:val="ro-RO"/>
        </w:rPr>
        <w:lastRenderedPageBreak/>
        <w:t>(</w:t>
      </w:r>
      <w:r w:rsidRPr="00B522CC">
        <w:rPr>
          <w:rFonts w:cs="Times New Roman"/>
          <w:i/>
          <w:sz w:val="23"/>
          <w:szCs w:val="23"/>
          <w:lang w:val="ro-RO"/>
        </w:rPr>
        <w:t>symmorphoi</w:t>
      </w:r>
      <w:r w:rsidRPr="00B522CC">
        <w:rPr>
          <w:rFonts w:cs="Times New Roman"/>
          <w:sz w:val="23"/>
          <w:szCs w:val="23"/>
          <w:lang w:val="ro-RO"/>
        </w:rPr>
        <w:t>)</w:t>
      </w:r>
      <w:r w:rsidRPr="00B522CC">
        <w:rPr>
          <w:rFonts w:cs="Times New Roman"/>
          <w:i/>
          <w:sz w:val="23"/>
          <w:szCs w:val="23"/>
          <w:lang w:val="ro-RO"/>
        </w:rPr>
        <w:t>.</w:t>
      </w:r>
      <w:r w:rsidRPr="00B522CC">
        <w:rPr>
          <w:rFonts w:cs="Times New Roman"/>
          <w:sz w:val="23"/>
          <w:szCs w:val="23"/>
          <w:lang w:val="ro-RO"/>
        </w:rPr>
        <w:t xml:space="preserve"> Chipul [</w:t>
      </w:r>
      <w:r w:rsidRPr="00B522CC">
        <w:rPr>
          <w:rFonts w:cs="Times New Roman"/>
          <w:i/>
          <w:sz w:val="23"/>
          <w:szCs w:val="23"/>
          <w:lang w:val="ro-RO"/>
        </w:rPr>
        <w:t>forma</w:t>
      </w:r>
      <w:r w:rsidRPr="00B522CC">
        <w:rPr>
          <w:rFonts w:cs="Times New Roman"/>
          <w:sz w:val="23"/>
          <w:szCs w:val="23"/>
          <w:lang w:val="ro-RO"/>
        </w:rPr>
        <w:t>] lor cel [cea] nou[ă] e chipul [</w:t>
      </w:r>
      <w:r w:rsidRPr="00B522CC">
        <w:rPr>
          <w:rFonts w:cs="Times New Roman"/>
          <w:i/>
          <w:sz w:val="23"/>
          <w:szCs w:val="23"/>
          <w:lang w:val="ro-RO"/>
        </w:rPr>
        <w:t>forma</w:t>
      </w:r>
      <w:r w:rsidRPr="00B522CC">
        <w:rPr>
          <w:rFonts w:cs="Times New Roman"/>
          <w:sz w:val="23"/>
          <w:szCs w:val="23"/>
          <w:lang w:val="ro-RO"/>
        </w:rPr>
        <w:t>] lui Hristos imprimat[ă] în ei şi prin aceasta în Biserică”</w:t>
      </w:r>
      <w:r w:rsidRPr="00B522CC">
        <w:rPr>
          <w:rStyle w:val="FootnoteReference"/>
          <w:rFonts w:cs="Times New Roman"/>
          <w:sz w:val="23"/>
          <w:szCs w:val="23"/>
          <w:lang w:val="ro-RO"/>
        </w:rPr>
        <w:footnoteReference w:id="57"/>
      </w:r>
      <w:r w:rsidRPr="00B522CC">
        <w:rPr>
          <w:rStyle w:val="FootnoteCharacters"/>
          <w:rFonts w:cs="Times New Roman"/>
          <w:sz w:val="23"/>
          <w:szCs w:val="23"/>
          <w:lang w:val="ro-RO"/>
        </w:rPr>
        <w:t xml:space="preserve"> </w:t>
      </w:r>
      <w:r w:rsidRPr="00B522CC">
        <w:rPr>
          <w:rFonts w:cs="Times New Roman"/>
          <w:sz w:val="23"/>
          <w:szCs w:val="23"/>
          <w:lang w:val="ro-RO"/>
        </w:rPr>
        <w:t>(s.n.). În textul slujbei Tainei Sfântului Botez se face distincţie clară între chip (</w:t>
      </w:r>
      <w:r w:rsidRPr="00B522CC">
        <w:rPr>
          <w:rFonts w:cs="Times New Roman"/>
          <w:i/>
          <w:sz w:val="23"/>
          <w:szCs w:val="23"/>
          <w:lang w:val="ro-RO"/>
        </w:rPr>
        <w:t>eikon</w:t>
      </w:r>
      <w:r w:rsidRPr="00B522CC">
        <w:rPr>
          <w:rFonts w:cs="Times New Roman"/>
          <w:sz w:val="23"/>
          <w:szCs w:val="23"/>
          <w:lang w:val="ro-RO"/>
        </w:rPr>
        <w:t>) şi formă (</w:t>
      </w:r>
      <w:r w:rsidRPr="00B522CC">
        <w:rPr>
          <w:rFonts w:cs="Times New Roman"/>
          <w:i/>
          <w:sz w:val="23"/>
          <w:szCs w:val="23"/>
          <w:lang w:val="ro-RO"/>
        </w:rPr>
        <w:t>morphe</w:t>
      </w:r>
      <w:r w:rsidRPr="00B522CC">
        <w:rPr>
          <w:rFonts w:cs="Times New Roman"/>
          <w:sz w:val="23"/>
          <w:szCs w:val="23"/>
          <w:lang w:val="ro-RO"/>
        </w:rPr>
        <w:t xml:space="preserve">). În rugăciunea pe care preotul o rosteşte în taină, înainte de sfinţirea apei, se roagă Preasfintei Treimi (ecfonisul este „(…) </w:t>
      </w:r>
      <w:r w:rsidRPr="00B522CC">
        <w:rPr>
          <w:rFonts w:cs="Times New Roman"/>
          <w:i/>
          <w:sz w:val="23"/>
          <w:szCs w:val="23"/>
          <w:lang w:val="ro-RO"/>
        </w:rPr>
        <w:t>preasfânt numele Tău, al Tatălui şi al Fiului şi al Sfântului Duh”</w:t>
      </w:r>
      <w:r w:rsidRPr="00B522CC">
        <w:rPr>
          <w:rFonts w:cs="Times New Roman"/>
          <w:sz w:val="23"/>
          <w:szCs w:val="23"/>
          <w:lang w:val="ro-RO"/>
        </w:rPr>
        <w:t xml:space="preserve"> - omul fiind „</w:t>
      </w:r>
      <w:r w:rsidRPr="00B522CC">
        <w:rPr>
          <w:rFonts w:cs="Times New Roman"/>
          <w:i/>
          <w:sz w:val="23"/>
          <w:szCs w:val="23"/>
          <w:lang w:val="ro-RO"/>
        </w:rPr>
        <w:t>imago</w:t>
      </w:r>
      <w:r w:rsidRPr="00B522CC">
        <w:rPr>
          <w:rFonts w:cs="Times New Roman"/>
          <w:sz w:val="23"/>
          <w:szCs w:val="23"/>
          <w:lang w:val="ro-RO"/>
        </w:rPr>
        <w:t xml:space="preserve"> </w:t>
      </w:r>
      <w:r w:rsidRPr="00B522CC">
        <w:rPr>
          <w:rFonts w:cs="Times New Roman"/>
          <w:i/>
          <w:sz w:val="23"/>
          <w:szCs w:val="23"/>
          <w:lang w:val="ro-RO"/>
        </w:rPr>
        <w:t>Trinitatis</w:t>
      </w:r>
      <w:r w:rsidRPr="00B522CC">
        <w:rPr>
          <w:rFonts w:cs="Times New Roman"/>
          <w:sz w:val="23"/>
          <w:szCs w:val="23"/>
          <w:lang w:val="ro-RO"/>
        </w:rPr>
        <w:t>” - rostind cuvintele: „</w:t>
      </w:r>
      <w:r w:rsidRPr="00B522CC">
        <w:rPr>
          <w:rFonts w:cs="Times New Roman"/>
          <w:i/>
          <w:sz w:val="23"/>
          <w:szCs w:val="23"/>
          <w:lang w:val="ro-RO"/>
        </w:rPr>
        <w:t>Şi fă să ia chip [formă] Hristosul Tău în acesta ce se va naşte din nou</w:t>
      </w:r>
      <w:r w:rsidRPr="00B522CC">
        <w:rPr>
          <w:rFonts w:cs="Times New Roman"/>
          <w:sz w:val="23"/>
          <w:szCs w:val="23"/>
          <w:lang w:val="ro-RO"/>
        </w:rPr>
        <w:t xml:space="preserve"> </w:t>
      </w:r>
      <w:r w:rsidRPr="00B522CC">
        <w:rPr>
          <w:rFonts w:cs="Times New Roman"/>
          <w:i/>
          <w:sz w:val="23"/>
          <w:szCs w:val="23"/>
          <w:lang w:val="ro-RO"/>
        </w:rPr>
        <w:t>(…)</w:t>
      </w:r>
      <w:r w:rsidRPr="00B522CC">
        <w:rPr>
          <w:rFonts w:cs="Times New Roman"/>
          <w:sz w:val="23"/>
          <w:szCs w:val="23"/>
          <w:lang w:val="ro-RO"/>
        </w:rPr>
        <w:t>”</w:t>
      </w:r>
      <w:r w:rsidRPr="00B522CC">
        <w:rPr>
          <w:rStyle w:val="FootnoteReference"/>
          <w:rFonts w:cs="Times New Roman"/>
          <w:sz w:val="23"/>
          <w:szCs w:val="23"/>
          <w:lang w:val="ro-RO"/>
        </w:rPr>
        <w:footnoteReference w:id="58"/>
      </w:r>
      <w:r w:rsidRPr="00B522CC">
        <w:rPr>
          <w:rFonts w:cs="Times New Roman"/>
          <w:sz w:val="23"/>
          <w:szCs w:val="23"/>
          <w:lang w:val="ro-RO"/>
        </w:rPr>
        <w:t>, textul în originalul grec este: „</w:t>
      </w:r>
      <w:r w:rsidRPr="00B522CC">
        <w:rPr>
          <w:rFonts w:cs="Times New Roman"/>
          <w:i/>
          <w:sz w:val="23"/>
          <w:szCs w:val="23"/>
          <w:lang w:val="ro-RO"/>
        </w:rPr>
        <w:t>Kai morphoson sou ton Christon, en to mellonti anagennasthai (…)</w:t>
      </w:r>
      <w:r w:rsidRPr="00B522CC">
        <w:rPr>
          <w:rFonts w:cs="Times New Roman"/>
          <w:sz w:val="23"/>
          <w:szCs w:val="23"/>
          <w:lang w:val="ro-RO"/>
        </w:rPr>
        <w:t>”</w:t>
      </w:r>
      <w:r w:rsidRPr="00B522CC">
        <w:rPr>
          <w:rStyle w:val="FootnoteReference"/>
          <w:rFonts w:cs="Times New Roman"/>
          <w:sz w:val="23"/>
          <w:szCs w:val="23"/>
          <w:lang w:val="ro-RO"/>
        </w:rPr>
        <w:footnoteReference w:id="59"/>
      </w:r>
      <w:r w:rsidRPr="00B522CC">
        <w:rPr>
          <w:rFonts w:cs="Times New Roman"/>
          <w:sz w:val="23"/>
          <w:szCs w:val="23"/>
          <w:lang w:val="ro-RO"/>
        </w:rPr>
        <w:t>. „Omul se cufundă în apa Botezului ca o «materie a</w:t>
      </w:r>
      <w:r w:rsidRPr="00B522CC">
        <w:rPr>
          <w:rFonts w:cs="Times New Roman"/>
          <w:i/>
          <w:sz w:val="23"/>
          <w:szCs w:val="23"/>
          <w:lang w:val="ro-RO"/>
        </w:rPr>
        <w:t>morfă</w:t>
      </w:r>
      <w:r w:rsidRPr="00B522CC">
        <w:rPr>
          <w:rFonts w:cs="Times New Roman"/>
          <w:sz w:val="23"/>
          <w:szCs w:val="23"/>
          <w:lang w:val="ro-RO"/>
        </w:rPr>
        <w:t xml:space="preserve"> şi fără chip» (</w:t>
      </w:r>
      <w:r w:rsidRPr="00B522CC">
        <w:rPr>
          <w:rFonts w:cs="Times New Roman"/>
          <w:i/>
          <w:sz w:val="23"/>
          <w:szCs w:val="23"/>
          <w:lang w:val="ro-RO"/>
        </w:rPr>
        <w:t>hyle aneidos kai amorphos</w:t>
      </w:r>
      <w:r w:rsidRPr="00B522CC">
        <w:rPr>
          <w:rFonts w:cs="Times New Roman"/>
          <w:sz w:val="23"/>
          <w:szCs w:val="23"/>
          <w:lang w:val="ro-RO"/>
        </w:rPr>
        <w:t>) şi iese afară «purtând chipul» frumos al lui Hristos”</w:t>
      </w:r>
      <w:r w:rsidRPr="00B522CC">
        <w:rPr>
          <w:rStyle w:val="FootnoteReference"/>
          <w:rFonts w:cs="Times New Roman"/>
          <w:sz w:val="23"/>
          <w:szCs w:val="23"/>
          <w:lang w:val="ro-RO"/>
        </w:rPr>
        <w:footnoteReference w:id="60"/>
      </w:r>
      <w:r w:rsidRPr="00B522CC">
        <w:rPr>
          <w:rFonts w:cs="Times New Roman"/>
          <w:sz w:val="23"/>
          <w:szCs w:val="23"/>
          <w:lang w:val="ro-RO"/>
        </w:rPr>
        <w:t>. „Suntem modelaţi şi imprimaţi şi viaţa noastră amorfă şi nedefinită primeşte o formă şi o definire”</w:t>
      </w:r>
      <w:r w:rsidRPr="00B522CC">
        <w:rPr>
          <w:rStyle w:val="FootnoteReference"/>
          <w:rFonts w:cs="Times New Roman"/>
          <w:sz w:val="23"/>
          <w:szCs w:val="23"/>
          <w:lang w:val="ro-RO"/>
        </w:rPr>
        <w:footnoteReference w:id="61"/>
      </w:r>
      <w:r w:rsidRPr="00B522CC">
        <w:rPr>
          <w:rFonts w:cs="Times New Roman"/>
          <w:sz w:val="23"/>
          <w:szCs w:val="23"/>
          <w:lang w:val="ro-RO"/>
        </w:rPr>
        <w:t>. „Prin Botez, Mirungere, Euharistie şi restul vieţii spirituale ne încorporăm în Hristos, primim existenţa creştină, adică hristocentrică şi hristo</w:t>
      </w:r>
      <w:r w:rsidRPr="00B522CC">
        <w:rPr>
          <w:rFonts w:cs="Times New Roman"/>
          <w:i/>
          <w:sz w:val="23"/>
          <w:szCs w:val="23"/>
          <w:lang w:val="ro-RO"/>
        </w:rPr>
        <w:t>morfă</w:t>
      </w:r>
      <w:r w:rsidRPr="00B522CC">
        <w:rPr>
          <w:rFonts w:cs="Times New Roman"/>
          <w:sz w:val="23"/>
          <w:szCs w:val="23"/>
          <w:lang w:val="ro-RO"/>
        </w:rPr>
        <w:t xml:space="preserve">, precum şi </w:t>
      </w:r>
      <w:r w:rsidRPr="00B522CC">
        <w:rPr>
          <w:rFonts w:cs="Times New Roman"/>
          <w:i/>
          <w:sz w:val="23"/>
          <w:szCs w:val="23"/>
          <w:lang w:val="ro-RO"/>
        </w:rPr>
        <w:t>forma</w:t>
      </w:r>
      <w:r w:rsidRPr="00B522CC">
        <w:rPr>
          <w:rFonts w:cs="Times New Roman"/>
          <w:sz w:val="23"/>
          <w:szCs w:val="23"/>
          <w:lang w:val="ro-RO"/>
        </w:rPr>
        <w:t xml:space="preserve"> şi viaţa corespunzătoare. În acest mod, „</w:t>
      </w:r>
      <w:r w:rsidRPr="00B522CC">
        <w:rPr>
          <w:rFonts w:cs="Times New Roman"/>
          <w:i/>
          <w:sz w:val="23"/>
          <w:szCs w:val="23"/>
          <w:lang w:val="ro-RO"/>
        </w:rPr>
        <w:t xml:space="preserve">Tatăl găseşte pe feţele noastre însăşi forma </w:t>
      </w:r>
      <w:r w:rsidRPr="00B522CC">
        <w:rPr>
          <w:rFonts w:cs="Times New Roman"/>
          <w:sz w:val="23"/>
          <w:szCs w:val="23"/>
          <w:lang w:val="ro-RO"/>
        </w:rPr>
        <w:t>(morphen</w:t>
      </w:r>
      <w:r w:rsidRPr="00B522CC">
        <w:rPr>
          <w:rFonts w:cs="Times New Roman"/>
          <w:i/>
          <w:sz w:val="23"/>
          <w:szCs w:val="23"/>
          <w:lang w:val="ro-RO"/>
        </w:rPr>
        <w:t xml:space="preserve">, </w:t>
      </w:r>
      <w:r w:rsidRPr="00B522CC">
        <w:rPr>
          <w:rFonts w:cs="Times New Roman"/>
          <w:sz w:val="23"/>
          <w:szCs w:val="23"/>
          <w:lang w:val="ro-RO"/>
        </w:rPr>
        <w:t>forma</w:t>
      </w:r>
      <w:r w:rsidRPr="00B522CC">
        <w:rPr>
          <w:rFonts w:cs="Times New Roman"/>
          <w:i/>
          <w:sz w:val="23"/>
          <w:szCs w:val="23"/>
          <w:lang w:val="ro-RO"/>
        </w:rPr>
        <w:t xml:space="preserve"> Fiului</w:t>
      </w:r>
      <w:r w:rsidRPr="00B522CC">
        <w:rPr>
          <w:rFonts w:cs="Times New Roman"/>
          <w:sz w:val="23"/>
          <w:szCs w:val="23"/>
          <w:lang w:val="ro-RO"/>
        </w:rPr>
        <w:t xml:space="preserve"> </w:t>
      </w:r>
      <w:r w:rsidRPr="00B522CC">
        <w:rPr>
          <w:rFonts w:cs="Times New Roman"/>
          <w:i/>
          <w:sz w:val="23"/>
          <w:szCs w:val="23"/>
          <w:lang w:val="ro-RO"/>
        </w:rPr>
        <w:t>Său</w:t>
      </w:r>
      <w:r w:rsidRPr="00B522CC">
        <w:rPr>
          <w:rFonts w:cs="Times New Roman"/>
          <w:sz w:val="23"/>
          <w:szCs w:val="23"/>
          <w:lang w:val="ro-RO"/>
        </w:rPr>
        <w:t>)” şi „</w:t>
      </w:r>
      <w:r w:rsidRPr="00B522CC">
        <w:rPr>
          <w:rFonts w:cs="Times New Roman"/>
          <w:i/>
          <w:sz w:val="23"/>
          <w:szCs w:val="23"/>
          <w:lang w:val="ro-RO"/>
        </w:rPr>
        <w:t>recunoaşte în noi mădularele Celui Unul Născut al Său</w:t>
      </w:r>
      <w:r w:rsidRPr="00B522CC">
        <w:rPr>
          <w:rFonts w:cs="Times New Roman"/>
          <w:sz w:val="23"/>
          <w:szCs w:val="23"/>
          <w:lang w:val="ro-RO"/>
        </w:rPr>
        <w:t>”</w:t>
      </w:r>
      <w:r w:rsidRPr="00B522CC">
        <w:rPr>
          <w:rStyle w:val="FootnoteReference"/>
          <w:rFonts w:cs="Times New Roman"/>
          <w:sz w:val="23"/>
          <w:szCs w:val="23"/>
          <w:lang w:val="ro-RO"/>
        </w:rPr>
        <w:footnoteReference w:id="62"/>
      </w:r>
      <w:r w:rsidRPr="00B522CC">
        <w:rPr>
          <w:rStyle w:val="FootnoteCharacters"/>
          <w:rFonts w:cs="Times New Roman"/>
          <w:sz w:val="23"/>
          <w:szCs w:val="23"/>
          <w:lang w:val="ro-RO"/>
        </w:rPr>
        <w:t xml:space="preserve"> </w:t>
      </w:r>
      <w:r w:rsidRPr="00B522CC">
        <w:rPr>
          <w:rFonts w:cs="Times New Roman"/>
          <w:sz w:val="23"/>
          <w:szCs w:val="23"/>
          <w:lang w:val="ro-RO"/>
        </w:rPr>
        <w:t>(s.n.). „Natura omului ia forma, cu alte cuvinte constituţia şi funcţiile naturii umane îndumnezeite a lui Hristos”</w:t>
      </w:r>
      <w:r w:rsidRPr="00B522CC">
        <w:rPr>
          <w:rStyle w:val="FootnoteReference"/>
          <w:rFonts w:cs="Times New Roman"/>
          <w:sz w:val="23"/>
          <w:szCs w:val="23"/>
          <w:lang w:val="ro-RO"/>
        </w:rPr>
        <w:footnoteReference w:id="63"/>
      </w:r>
      <w:r w:rsidRPr="00B522CC">
        <w:rPr>
          <w:rFonts w:cs="Times New Roman"/>
          <w:sz w:val="23"/>
          <w:szCs w:val="23"/>
          <w:lang w:val="ro-RO"/>
        </w:rPr>
        <w:t>.</w:t>
      </w:r>
    </w:p>
    <w:p w:rsidR="0011486B" w:rsidRPr="00B522CC" w:rsidRDefault="0011486B" w:rsidP="0011486B">
      <w:pPr>
        <w:ind w:firstLine="851"/>
        <w:jc w:val="both"/>
        <w:rPr>
          <w:rFonts w:cs="Times New Roman"/>
          <w:b/>
          <w:sz w:val="23"/>
          <w:szCs w:val="23"/>
          <w:lang w:val="ro-RO"/>
        </w:rPr>
      </w:pPr>
      <w:r w:rsidRPr="00B522CC">
        <w:rPr>
          <w:rFonts w:cs="Times New Roman"/>
          <w:sz w:val="23"/>
          <w:szCs w:val="23"/>
          <w:lang w:val="ro-RO"/>
        </w:rPr>
        <w:t xml:space="preserve">Înfierea, cel mai mare dar al Botezului, este un fapt real deoarece la Botez, Hristos Domnul se sălăşluieşte tainic în noi şi, prin urmare, ne conferă chiar frumuseţea Sa, însăşi haina Sa de lumină, de aceea putem spune că actul înfierii este firesc, din moment ce devenim ca Fiul cel Unul Născut. Ieşit din baia Botezului, neofitul poate să-I ceară lui Dumnezeu: </w:t>
      </w:r>
      <w:r w:rsidRPr="00B522CC">
        <w:rPr>
          <w:rFonts w:cs="Times New Roman"/>
          <w:i/>
          <w:sz w:val="23"/>
          <w:szCs w:val="23"/>
          <w:lang w:val="ro-RO"/>
        </w:rPr>
        <w:t>„Dă-mi mie haină luminoasă, Cel Ce Te îmbraci cu lumina ca şi cu o haină”,</w:t>
      </w:r>
      <w:r w:rsidRPr="00B522CC">
        <w:rPr>
          <w:rFonts w:cs="Times New Roman"/>
          <w:sz w:val="23"/>
          <w:szCs w:val="23"/>
          <w:lang w:val="ro-RO"/>
        </w:rPr>
        <w:t xml:space="preserve"> întrucât aşa cum spune Sfântul Apostol Pavel: „</w:t>
      </w:r>
      <w:r w:rsidRPr="00B522CC">
        <w:rPr>
          <w:rFonts w:cs="Times New Roman"/>
          <w:i/>
          <w:sz w:val="23"/>
          <w:szCs w:val="23"/>
          <w:lang w:val="ro-RO"/>
        </w:rPr>
        <w:t>(</w:t>
      </w:r>
      <w:r w:rsidRPr="00B522CC">
        <w:rPr>
          <w:rFonts w:cs="Times New Roman"/>
          <w:sz w:val="23"/>
          <w:szCs w:val="23"/>
          <w:lang w:val="ro-RO"/>
        </w:rPr>
        <w:t>…</w:t>
      </w:r>
      <w:r w:rsidRPr="00B522CC">
        <w:rPr>
          <w:rFonts w:cs="Times New Roman"/>
          <w:i/>
          <w:sz w:val="23"/>
          <w:szCs w:val="23"/>
          <w:lang w:val="ro-RO"/>
        </w:rPr>
        <w:t xml:space="preserve">) v-aţi dezbrăcat de omul cel vechi laolaltă cu faptele lui, şi v-aţi îmbrăcat cu cel nou, care spre cunoaştere se reînnoieşte după </w:t>
      </w:r>
      <w:r w:rsidRPr="00B522CC">
        <w:rPr>
          <w:rFonts w:cs="Times New Roman"/>
          <w:i/>
          <w:sz w:val="23"/>
          <w:szCs w:val="23"/>
          <w:lang w:val="ro-RO"/>
        </w:rPr>
        <w:lastRenderedPageBreak/>
        <w:t xml:space="preserve">chipul- </w:t>
      </w:r>
      <w:r w:rsidRPr="00B522CC">
        <w:rPr>
          <w:rFonts w:cs="Times New Roman"/>
          <w:sz w:val="23"/>
          <w:szCs w:val="23"/>
          <w:lang w:val="ro-RO"/>
        </w:rPr>
        <w:t>kat’eikona</w:t>
      </w:r>
      <w:r w:rsidRPr="00B522CC">
        <w:rPr>
          <w:rFonts w:cs="Times New Roman"/>
          <w:i/>
          <w:sz w:val="23"/>
          <w:szCs w:val="23"/>
          <w:lang w:val="ro-RO"/>
        </w:rPr>
        <w:t xml:space="preserve">, </w:t>
      </w:r>
      <w:r w:rsidRPr="00B522CC">
        <w:rPr>
          <w:rFonts w:cs="Times New Roman"/>
          <w:sz w:val="23"/>
          <w:szCs w:val="23"/>
          <w:lang w:val="ro-RO"/>
        </w:rPr>
        <w:t>secundum</w:t>
      </w:r>
      <w:r w:rsidRPr="00B522CC">
        <w:rPr>
          <w:rFonts w:cs="Times New Roman"/>
          <w:i/>
          <w:sz w:val="23"/>
          <w:szCs w:val="23"/>
          <w:lang w:val="ro-RO"/>
        </w:rPr>
        <w:t xml:space="preserve"> </w:t>
      </w:r>
      <w:r w:rsidRPr="00B522CC">
        <w:rPr>
          <w:rFonts w:cs="Times New Roman"/>
          <w:sz w:val="23"/>
          <w:szCs w:val="23"/>
          <w:lang w:val="ro-RO"/>
        </w:rPr>
        <w:t>imaginem</w:t>
      </w:r>
      <w:r w:rsidRPr="00B522CC">
        <w:rPr>
          <w:rFonts w:cs="Times New Roman"/>
          <w:i/>
          <w:sz w:val="23"/>
          <w:szCs w:val="23"/>
          <w:lang w:val="ro-RO"/>
        </w:rPr>
        <w:t>- Celui Ce l-a zidit</w:t>
      </w:r>
      <w:r w:rsidRPr="00B522CC">
        <w:rPr>
          <w:rFonts w:cs="Times New Roman"/>
          <w:sz w:val="23"/>
          <w:szCs w:val="23"/>
          <w:lang w:val="ro-RO"/>
        </w:rPr>
        <w:t>”</w:t>
      </w:r>
      <w:r w:rsidRPr="00B522CC">
        <w:rPr>
          <w:rFonts w:cs="Times New Roman"/>
          <w:i/>
          <w:sz w:val="23"/>
          <w:szCs w:val="23"/>
          <w:lang w:val="ro-RO"/>
        </w:rPr>
        <w:t xml:space="preserve"> </w:t>
      </w:r>
      <w:r w:rsidRPr="00B522CC">
        <w:rPr>
          <w:rFonts w:cs="Times New Roman"/>
          <w:sz w:val="23"/>
          <w:szCs w:val="23"/>
          <w:lang w:val="ro-RO"/>
        </w:rPr>
        <w:t>(Col. 3, 10) (aici „chipul” este echivalentul lui „</w:t>
      </w:r>
      <w:r w:rsidRPr="00B522CC">
        <w:rPr>
          <w:rFonts w:cs="Times New Roman"/>
          <w:i/>
          <w:sz w:val="23"/>
          <w:szCs w:val="23"/>
          <w:lang w:val="ro-RO"/>
        </w:rPr>
        <w:t>eikon</w:t>
      </w:r>
      <w:r w:rsidRPr="00B522CC">
        <w:rPr>
          <w:rFonts w:cs="Times New Roman"/>
          <w:sz w:val="23"/>
          <w:szCs w:val="23"/>
          <w:lang w:val="ro-RO"/>
        </w:rPr>
        <w:t>” deoarece se referă la crearea omului). Ştim că Adam nu era gol înainte de păcat, ci avea un veşmânt de slavă, cu atât mai mult cel ce trăieşte „</w:t>
      </w:r>
      <w:r w:rsidRPr="00B522CC">
        <w:rPr>
          <w:rFonts w:cs="Times New Roman"/>
          <w:i/>
          <w:sz w:val="23"/>
          <w:szCs w:val="23"/>
          <w:lang w:val="ro-RO"/>
        </w:rPr>
        <w:t>viaţa în Hristos”</w:t>
      </w:r>
      <w:r w:rsidRPr="00B522CC">
        <w:rPr>
          <w:rFonts w:cs="Times New Roman"/>
          <w:sz w:val="23"/>
          <w:szCs w:val="23"/>
          <w:lang w:val="ro-RO"/>
        </w:rPr>
        <w:t>: „Trupul omenesc al lui Hristos străluceşte de frumuseţea spirituală a purităţii, bunătăţii şi înţelepciunii nesfârşite a lui Dumnezeu, care restabileşte şi înalţă minunata spiritualitate umană.</w:t>
      </w:r>
      <w:r w:rsidRPr="00B522CC">
        <w:rPr>
          <w:rFonts w:cs="Times New Roman"/>
          <w:b/>
          <w:sz w:val="23"/>
          <w:szCs w:val="23"/>
          <w:lang w:val="ro-RO"/>
        </w:rPr>
        <w:t xml:space="preserve"> </w:t>
      </w:r>
      <w:r w:rsidRPr="00B522CC">
        <w:rPr>
          <w:rFonts w:cs="Times New Roman"/>
          <w:i/>
          <w:sz w:val="23"/>
          <w:szCs w:val="23"/>
          <w:lang w:val="ro-RO"/>
        </w:rPr>
        <w:t>Iar această strălucire se răspândeşte din Hristos şi peste sufletele şi trupurile celor uniţi cu El, formând Biserica</w:t>
      </w:r>
      <w:r w:rsidRPr="00B522CC">
        <w:rPr>
          <w:rFonts w:cs="Times New Roman"/>
          <w:sz w:val="23"/>
          <w:szCs w:val="23"/>
          <w:lang w:val="ro-RO"/>
        </w:rPr>
        <w:t xml:space="preserve"> (s.n.)”</w:t>
      </w:r>
      <w:r w:rsidRPr="00B522CC">
        <w:rPr>
          <w:rStyle w:val="FootnoteReference"/>
          <w:rFonts w:cs="Times New Roman"/>
          <w:sz w:val="23"/>
          <w:szCs w:val="23"/>
          <w:lang w:val="ro-RO"/>
        </w:rPr>
        <w:footnoteReference w:id="64"/>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acest sens, Sfântul Grigorie de Nyssa scrie atât de frumos şi de clar: „Acela [Mirele-Hristos] Şi-a făcut Biserica trup şi, prin adăugirea celor ce se mântuiesc, o zideşte pe ea în iubire, până ce vom ajunge toţi la bărbatul desăvârşit, la măsura vârstei plinirii lui Hristos (Efes. 4, 13). Dacă, aşadar, Biserica e trupul (</w:t>
      </w:r>
      <w:r w:rsidRPr="00B522CC">
        <w:rPr>
          <w:rFonts w:cs="Times New Roman"/>
          <w:i/>
          <w:sz w:val="23"/>
          <w:szCs w:val="23"/>
          <w:lang w:val="ro-RO"/>
        </w:rPr>
        <w:t>soma</w:t>
      </w:r>
      <w:r w:rsidRPr="00B522CC">
        <w:rPr>
          <w:rFonts w:cs="Times New Roman"/>
          <w:sz w:val="23"/>
          <w:szCs w:val="23"/>
          <w:lang w:val="ro-RO"/>
        </w:rPr>
        <w:t>) lui Hristos, iar Cap (</w:t>
      </w:r>
      <w:r w:rsidRPr="00B522CC">
        <w:rPr>
          <w:rFonts w:cs="Times New Roman"/>
          <w:i/>
          <w:sz w:val="23"/>
          <w:szCs w:val="23"/>
          <w:lang w:val="ro-RO"/>
        </w:rPr>
        <w:t>Kephale</w:t>
      </w:r>
      <w:r w:rsidRPr="00B522CC">
        <w:rPr>
          <w:rFonts w:cs="Times New Roman"/>
          <w:sz w:val="23"/>
          <w:szCs w:val="23"/>
          <w:lang w:val="ro-RO"/>
        </w:rPr>
        <w:t>) al trupului e Hristos, Care formează (</w:t>
      </w:r>
      <w:r w:rsidRPr="00B522CC">
        <w:rPr>
          <w:rFonts w:cs="Times New Roman"/>
          <w:i/>
          <w:sz w:val="23"/>
          <w:szCs w:val="23"/>
          <w:lang w:val="ro-RO"/>
        </w:rPr>
        <w:t>morphon</w:t>
      </w:r>
      <w:r w:rsidRPr="00B522CC">
        <w:rPr>
          <w:rFonts w:cs="Times New Roman"/>
          <w:sz w:val="23"/>
          <w:szCs w:val="23"/>
          <w:lang w:val="ro-RO"/>
        </w:rPr>
        <w:t>) faţa Bisericii (</w:t>
      </w:r>
      <w:r w:rsidRPr="00B522CC">
        <w:rPr>
          <w:rFonts w:cs="Times New Roman"/>
          <w:i/>
          <w:sz w:val="23"/>
          <w:szCs w:val="23"/>
          <w:lang w:val="ro-RO"/>
        </w:rPr>
        <w:t>tes Ekklesias to prosopon</w:t>
      </w:r>
      <w:r w:rsidRPr="00B522CC">
        <w:rPr>
          <w:rFonts w:cs="Times New Roman"/>
          <w:sz w:val="23"/>
          <w:szCs w:val="23"/>
          <w:lang w:val="ro-RO"/>
        </w:rPr>
        <w:t>) cu propria Sa înfăţişare (</w:t>
      </w:r>
      <w:r w:rsidRPr="00B522CC">
        <w:rPr>
          <w:rFonts w:cs="Times New Roman"/>
          <w:i/>
          <w:sz w:val="23"/>
          <w:szCs w:val="23"/>
          <w:lang w:val="ro-RO"/>
        </w:rPr>
        <w:t>to idio charakteri</w:t>
      </w:r>
      <w:r w:rsidRPr="00B522CC">
        <w:rPr>
          <w:rFonts w:cs="Times New Roman"/>
          <w:sz w:val="23"/>
          <w:szCs w:val="23"/>
          <w:lang w:val="ro-RO"/>
        </w:rPr>
        <w:t>), prietenilor Mirelui, privind la aceasta, le-a fost răpită inima (</w:t>
      </w:r>
      <w:r w:rsidRPr="00B522CC">
        <w:rPr>
          <w:rFonts w:cs="Times New Roman"/>
          <w:i/>
          <w:sz w:val="23"/>
          <w:szCs w:val="23"/>
          <w:lang w:val="ro-RO"/>
        </w:rPr>
        <w:t>ekardiothesan</w:t>
      </w:r>
      <w:r w:rsidRPr="00B522CC">
        <w:rPr>
          <w:rFonts w:cs="Times New Roman"/>
          <w:sz w:val="23"/>
          <w:szCs w:val="23"/>
          <w:lang w:val="ro-RO"/>
        </w:rPr>
        <w:t>), pentru că văd în ea mai limpede pe Cel nevăzut”</w:t>
      </w:r>
      <w:r w:rsidRPr="00B522CC">
        <w:rPr>
          <w:rStyle w:val="FootnoteReference"/>
          <w:rFonts w:cs="Times New Roman"/>
          <w:sz w:val="23"/>
          <w:szCs w:val="23"/>
          <w:lang w:val="ro-RO"/>
        </w:rPr>
        <w:footnoteReference w:id="65"/>
      </w:r>
      <w:r w:rsidRPr="00B522CC">
        <w:rPr>
          <w:rFonts w:cs="Times New Roman"/>
          <w:sz w:val="23"/>
          <w:szCs w:val="23"/>
          <w:lang w:val="ro-RO"/>
        </w:rPr>
        <w:t xml:space="preserve">. Iar părintele Stăniloae ne spune: „Slava de care e plină Biserica coincide cu dobândirea deplină a calităţii de fii ai lui Dumnezeu din partea membrilor ei, calitate care înseamnă cea mai intimă comuniune cu Tatăl. Ea constă nu numai în vederea, ci şi </w:t>
      </w:r>
      <w:r w:rsidRPr="00B522CC">
        <w:rPr>
          <w:rFonts w:cs="Times New Roman"/>
          <w:i/>
          <w:sz w:val="23"/>
          <w:szCs w:val="23"/>
          <w:lang w:val="ro-RO"/>
        </w:rPr>
        <w:t xml:space="preserve">în împărtăşirea de slava de Fiu pe care o are Cuvântul cel întrupat şi capul Bisericii ca om. Căci El aflându-Se în legătură organică cu trupul, slava Lui se răspândeşte asupra întregului trup </w:t>
      </w:r>
      <w:r w:rsidRPr="00B522CC">
        <w:rPr>
          <w:rFonts w:cs="Times New Roman"/>
          <w:sz w:val="23"/>
          <w:szCs w:val="23"/>
          <w:lang w:val="ro-RO"/>
        </w:rPr>
        <w:t>(s.n.)”</w:t>
      </w:r>
      <w:r w:rsidRPr="00B522CC">
        <w:rPr>
          <w:rStyle w:val="FootnoteReference"/>
          <w:rFonts w:cs="Times New Roman"/>
          <w:sz w:val="23"/>
          <w:szCs w:val="23"/>
          <w:lang w:val="ro-RO"/>
        </w:rPr>
        <w:footnoteReference w:id="66"/>
      </w:r>
      <w:r w:rsidRPr="00B522CC">
        <w:rPr>
          <w:rFonts w:cs="Times New Roman"/>
          <w:sz w:val="23"/>
          <w:szCs w:val="23"/>
          <w:lang w:val="ro-RO"/>
        </w:rPr>
        <w:t>. Sfântul Vasile cel Mare spune că prin Botez ne modelăm [</w:t>
      </w:r>
      <w:r w:rsidRPr="00B522CC">
        <w:rPr>
          <w:rFonts w:cs="Times New Roman"/>
          <w:i/>
          <w:sz w:val="23"/>
          <w:szCs w:val="23"/>
          <w:lang w:val="ro-RO"/>
        </w:rPr>
        <w:t>formăm</w:t>
      </w:r>
      <w:r w:rsidRPr="00B522CC">
        <w:rPr>
          <w:rFonts w:cs="Times New Roman"/>
          <w:sz w:val="23"/>
          <w:szCs w:val="23"/>
          <w:lang w:val="ro-RO"/>
        </w:rPr>
        <w:t>] după omul nostru cel dinlăuntru împreună cu Hristos, după măsura întrupării Lui, adică după măsura umanităţii asumate de El şi modelată [</w:t>
      </w:r>
      <w:r w:rsidRPr="00B522CC">
        <w:rPr>
          <w:rFonts w:cs="Times New Roman"/>
          <w:i/>
          <w:sz w:val="23"/>
          <w:szCs w:val="23"/>
          <w:lang w:val="ro-RO"/>
        </w:rPr>
        <w:t>formată</w:t>
      </w:r>
      <w:r w:rsidRPr="00B522CC">
        <w:rPr>
          <w:rFonts w:cs="Times New Roman"/>
          <w:sz w:val="23"/>
          <w:szCs w:val="23"/>
          <w:lang w:val="ro-RO"/>
        </w:rPr>
        <w:t>] de dumnezeirea Sa</w:t>
      </w:r>
      <w:r w:rsidRPr="00B522CC">
        <w:rPr>
          <w:rStyle w:val="FootnoteReference"/>
          <w:rFonts w:cs="Times New Roman"/>
          <w:sz w:val="23"/>
          <w:szCs w:val="23"/>
          <w:lang w:val="ro-RO"/>
        </w:rPr>
        <w:footnoteReference w:id="67"/>
      </w:r>
      <w:r w:rsidRPr="00B522CC">
        <w:rPr>
          <w:rFonts w:cs="Times New Roman"/>
          <w:sz w:val="23"/>
          <w:szCs w:val="23"/>
          <w:lang w:val="ro-RO"/>
        </w:rPr>
        <w:t>. Asemănarea cu Hristos este de ordin spiritual şi se realizează prin Duhul lui Hristos lucrător în noi. Ea constă în faptul că din trupeşti am devenit spirituali. Devenim „duh”, „trans</w:t>
      </w:r>
      <w:r w:rsidRPr="00B522CC">
        <w:rPr>
          <w:rFonts w:cs="Times New Roman"/>
          <w:i/>
          <w:sz w:val="23"/>
          <w:szCs w:val="23"/>
          <w:lang w:val="ro-RO"/>
        </w:rPr>
        <w:t>formând</w:t>
      </w:r>
      <w:r w:rsidRPr="00B522CC">
        <w:rPr>
          <w:rFonts w:cs="Times New Roman"/>
          <w:sz w:val="23"/>
          <w:szCs w:val="23"/>
          <w:lang w:val="ro-RO"/>
        </w:rPr>
        <w:t xml:space="preserve"> modul nostru (de a fi şi de a ne comporta), datorită întăririi omului nostru cel dinlăuntru prin Duhul (</w:t>
      </w:r>
      <w:r w:rsidRPr="00B522CC">
        <w:rPr>
          <w:rFonts w:cs="Times New Roman"/>
          <w:i/>
          <w:sz w:val="23"/>
          <w:szCs w:val="23"/>
          <w:lang w:val="ro-RO"/>
        </w:rPr>
        <w:t xml:space="preserve">ton tropon </w:t>
      </w:r>
      <w:r w:rsidRPr="00B522CC">
        <w:rPr>
          <w:rFonts w:cs="Times New Roman"/>
          <w:i/>
          <w:sz w:val="23"/>
          <w:szCs w:val="23"/>
          <w:lang w:val="ro-RO"/>
        </w:rPr>
        <w:lastRenderedPageBreak/>
        <w:t>metaschematisthentes dia tou krataiothenai Pnevmati ton eso anthropon</w:t>
      </w:r>
      <w:r w:rsidRPr="00B522CC">
        <w:rPr>
          <w:rFonts w:cs="Times New Roman"/>
          <w:sz w:val="23"/>
          <w:szCs w:val="23"/>
          <w:lang w:val="ro-RO"/>
        </w:rPr>
        <w:t>)”</w:t>
      </w:r>
      <w:r w:rsidRPr="00B522CC">
        <w:rPr>
          <w:rStyle w:val="FootnoteReference"/>
          <w:rFonts w:cs="Times New Roman"/>
          <w:sz w:val="23"/>
          <w:szCs w:val="23"/>
          <w:lang w:val="ro-RO"/>
        </w:rPr>
        <w:footnoteReference w:id="68"/>
      </w:r>
      <w:r w:rsidRPr="00B522CC">
        <w:rPr>
          <w:rFonts w:cs="Times New Roman"/>
          <w:sz w:val="23"/>
          <w:szCs w:val="23"/>
          <w:lang w:val="ro-RO"/>
        </w:rPr>
        <w:t>.</w:t>
      </w:r>
    </w:p>
    <w:p w:rsidR="0011486B" w:rsidRPr="00B522CC" w:rsidRDefault="0011486B" w:rsidP="0011486B">
      <w:pPr>
        <w:ind w:firstLine="851"/>
        <w:jc w:val="both"/>
        <w:rPr>
          <w:rFonts w:cs="Times New Roman"/>
          <w:i/>
          <w:sz w:val="23"/>
          <w:szCs w:val="23"/>
          <w:lang w:val="ro-RO"/>
        </w:rPr>
      </w:pPr>
      <w:r w:rsidRPr="00B522CC">
        <w:rPr>
          <w:rFonts w:cs="Times New Roman"/>
          <w:i/>
          <w:sz w:val="23"/>
          <w:szCs w:val="23"/>
          <w:lang w:val="ro-RO"/>
        </w:rPr>
        <w:t>Syngeneia</w:t>
      </w:r>
      <w:r w:rsidRPr="00B522CC">
        <w:rPr>
          <w:rFonts w:cs="Times New Roman"/>
          <w:sz w:val="23"/>
          <w:szCs w:val="23"/>
          <w:lang w:val="ro-RO"/>
        </w:rPr>
        <w:t xml:space="preserve"> primită prin Botez se desăvârşeşte prin Sfânta Taină a Euharistiei. Sfântul Atanasie cel Mare, apelând la un raţionament simplu, ne spune că putem să-L primim pe Duhul Sfânt, care nu S-a întrupat, deoarece El este de o fiinţă cu Fiul care S-a întrupat, a devenit şi Om adevărat: „prin sângele Său, care este de felul nostru (</w:t>
      </w:r>
      <w:r w:rsidRPr="00B522CC">
        <w:rPr>
          <w:rFonts w:cs="Times New Roman"/>
          <w:i/>
          <w:sz w:val="23"/>
          <w:szCs w:val="23"/>
          <w:lang w:val="ro-RO"/>
        </w:rPr>
        <w:t>homogenous</w:t>
      </w:r>
      <w:r w:rsidRPr="00B522CC">
        <w:rPr>
          <w:rFonts w:cs="Times New Roman"/>
          <w:sz w:val="23"/>
          <w:szCs w:val="23"/>
          <w:lang w:val="ro-RO"/>
        </w:rPr>
        <w:t>), noi putem primi Duhul Sfânt care nu este de acelaşi fel cu noi (</w:t>
      </w:r>
      <w:r w:rsidRPr="00B522CC">
        <w:rPr>
          <w:rFonts w:cs="Times New Roman"/>
          <w:i/>
          <w:sz w:val="23"/>
          <w:szCs w:val="23"/>
          <w:lang w:val="ro-RO"/>
        </w:rPr>
        <w:t>to me homogenes hemin Pneuma</w:t>
      </w:r>
      <w:r w:rsidRPr="00B522CC">
        <w:rPr>
          <w:rFonts w:cs="Times New Roman"/>
          <w:sz w:val="23"/>
          <w:szCs w:val="23"/>
          <w:lang w:val="ro-RO"/>
        </w:rPr>
        <w:t>)”</w:t>
      </w:r>
      <w:r w:rsidRPr="00B522CC">
        <w:rPr>
          <w:rStyle w:val="FootnoteReference"/>
          <w:rFonts w:cs="Times New Roman"/>
          <w:sz w:val="23"/>
          <w:szCs w:val="23"/>
          <w:lang w:val="ro-RO"/>
        </w:rPr>
        <w:footnoteReference w:id="69"/>
      </w:r>
      <w:r w:rsidRPr="00B522CC">
        <w:rPr>
          <w:rFonts w:cs="Times New Roman"/>
          <w:sz w:val="23"/>
          <w:szCs w:val="23"/>
          <w:lang w:val="ro-RO"/>
        </w:rPr>
        <w:t>. Ideea este exprimată şi în alte contexte: „Căci prin înrudirea Lui cu noi după trup (</w:t>
      </w:r>
      <w:r w:rsidRPr="00B522CC">
        <w:rPr>
          <w:rFonts w:cs="Times New Roman"/>
          <w:i/>
          <w:sz w:val="23"/>
          <w:szCs w:val="23"/>
          <w:lang w:val="ro-RO"/>
        </w:rPr>
        <w:t>dia ten pros to soma autou syngeneian</w:t>
      </w:r>
      <w:r w:rsidRPr="00B522CC">
        <w:rPr>
          <w:rFonts w:cs="Times New Roman"/>
          <w:sz w:val="23"/>
          <w:szCs w:val="23"/>
          <w:lang w:val="ro-RO"/>
        </w:rPr>
        <w:t>), am devenit şi noi temple ale lui Dumnezeu şi ne-am făcut fii ai lui Dumnezeu, aşa încât se aduce închinare Domnului şi în noi, şi cei ce ne privesc, vestesc- cum zice Apostolul (1 Cor. 14, 25)- că «</w:t>
      </w:r>
      <w:r w:rsidRPr="00B522CC">
        <w:rPr>
          <w:rFonts w:cs="Times New Roman"/>
          <w:i/>
          <w:sz w:val="23"/>
          <w:szCs w:val="23"/>
          <w:lang w:val="ro-RO"/>
        </w:rPr>
        <w:t>Dumnezeu este cu adevărat în aceştia</w:t>
      </w:r>
      <w:r w:rsidRPr="00B522CC">
        <w:rPr>
          <w:rFonts w:cs="Times New Roman"/>
          <w:sz w:val="23"/>
          <w:szCs w:val="23"/>
          <w:lang w:val="ro-RO"/>
        </w:rPr>
        <w:t>». E ceea ce spune şi Ioan în Evanghelie: «</w:t>
      </w:r>
      <w:r w:rsidRPr="00B522CC">
        <w:rPr>
          <w:rFonts w:cs="Times New Roman"/>
          <w:i/>
          <w:sz w:val="23"/>
          <w:szCs w:val="23"/>
          <w:lang w:val="ro-RO"/>
        </w:rPr>
        <w:t>Iar celor câţi L-au primit pe El, le-a dat lor putere să se facă fii ai lui Dumnezeu</w:t>
      </w:r>
      <w:r w:rsidRPr="00B522CC">
        <w:rPr>
          <w:rFonts w:cs="Times New Roman"/>
          <w:sz w:val="23"/>
          <w:szCs w:val="23"/>
          <w:lang w:val="ro-RO"/>
        </w:rPr>
        <w:t>» (In. 1, 12). Iar în epistolă scrie: «Întru aceasta cunoaştem că rămâne întru noi, din Duhul Lui, din Care ne-a dat nouă»”</w:t>
      </w:r>
      <w:r w:rsidRPr="00B522CC">
        <w:rPr>
          <w:rStyle w:val="FootnoteReference"/>
          <w:rFonts w:cs="Times New Roman"/>
          <w:sz w:val="23"/>
          <w:szCs w:val="23"/>
          <w:lang w:val="ro-RO"/>
        </w:rPr>
        <w:footnoteReference w:id="70"/>
      </w:r>
      <w:r w:rsidRPr="00B522CC">
        <w:rPr>
          <w:rFonts w:cs="Times New Roman"/>
          <w:sz w:val="23"/>
          <w:szCs w:val="23"/>
          <w:lang w:val="ro-RO"/>
        </w:rPr>
        <w:t xml:space="preserve">; „(…) toţi am fost eliberaţi pentru înrudirea trupului (etimologic, </w:t>
      </w:r>
      <w:r w:rsidRPr="00B522CC">
        <w:rPr>
          <w:rFonts w:cs="Times New Roman"/>
          <w:i/>
          <w:sz w:val="23"/>
          <w:szCs w:val="23"/>
          <w:lang w:val="ro-RO"/>
        </w:rPr>
        <w:t>cărnii</w:t>
      </w:r>
      <w:r w:rsidRPr="00B522CC">
        <w:rPr>
          <w:rFonts w:cs="Times New Roman"/>
          <w:sz w:val="23"/>
          <w:szCs w:val="23"/>
          <w:lang w:val="ro-RO"/>
        </w:rPr>
        <w:t>) (</w:t>
      </w:r>
      <w:r w:rsidRPr="00B522CC">
        <w:rPr>
          <w:rFonts w:cs="Times New Roman"/>
          <w:i/>
          <w:sz w:val="23"/>
          <w:szCs w:val="23"/>
          <w:lang w:val="ro-RO"/>
        </w:rPr>
        <w:t>kata ten syngeneian</w:t>
      </w:r>
      <w:r w:rsidRPr="00B522CC">
        <w:rPr>
          <w:rFonts w:cs="Times New Roman"/>
          <w:sz w:val="23"/>
          <w:szCs w:val="23"/>
          <w:lang w:val="ro-RO"/>
        </w:rPr>
        <w:t xml:space="preserve"> </w:t>
      </w:r>
      <w:r w:rsidRPr="00B522CC">
        <w:rPr>
          <w:rFonts w:cs="Times New Roman"/>
          <w:i/>
          <w:sz w:val="23"/>
          <w:szCs w:val="23"/>
          <w:lang w:val="ro-RO"/>
        </w:rPr>
        <w:t>tes sarkos</w:t>
      </w:r>
      <w:r w:rsidRPr="00B522CC">
        <w:rPr>
          <w:rFonts w:cs="Times New Roman"/>
          <w:sz w:val="23"/>
          <w:szCs w:val="23"/>
          <w:lang w:val="ro-RO"/>
        </w:rPr>
        <w:t>)”</w:t>
      </w:r>
      <w:r w:rsidRPr="00B522CC">
        <w:rPr>
          <w:rStyle w:val="FootnoteReference"/>
          <w:rFonts w:cs="Times New Roman"/>
          <w:sz w:val="23"/>
          <w:szCs w:val="23"/>
          <w:lang w:val="ro-RO"/>
        </w:rPr>
        <w:footnoteReference w:id="71"/>
      </w:r>
      <w:r w:rsidRPr="00B522CC">
        <w:rPr>
          <w:rFonts w:cs="Times New Roman"/>
          <w:sz w:val="23"/>
          <w:szCs w:val="23"/>
          <w:lang w:val="ro-RO"/>
        </w:rPr>
        <w:t>.</w:t>
      </w:r>
    </w:p>
    <w:p w:rsidR="0011486B" w:rsidRPr="00B522CC" w:rsidRDefault="0011486B" w:rsidP="0011486B">
      <w:pPr>
        <w:ind w:firstLine="851"/>
        <w:jc w:val="both"/>
        <w:rPr>
          <w:rFonts w:cs="Times New Roman"/>
          <w:i/>
          <w:sz w:val="23"/>
          <w:szCs w:val="23"/>
          <w:lang w:val="ro-RO"/>
        </w:rPr>
      </w:pPr>
      <w:r w:rsidRPr="00B522CC">
        <w:rPr>
          <w:rFonts w:cs="Times New Roman"/>
          <w:sz w:val="23"/>
          <w:szCs w:val="23"/>
          <w:lang w:val="ro-RO"/>
        </w:rPr>
        <w:t xml:space="preserve">Duhul Sfânt, Sfinţitorul, Cel care consacră apa Botezului, mirul şi cinstitele daruri, ni-L face, prin Sfintele Taine ale Botezului, Mirungerii şi Euharistiei, prezent pe Hristos în intimitatea fiinţei noastre. Potrivit Sfântul Ap. Pavel, Hristos trăieşte în creştini: </w:t>
      </w:r>
      <w:r w:rsidRPr="00B522CC">
        <w:rPr>
          <w:rFonts w:cs="Times New Roman"/>
          <w:i/>
          <w:sz w:val="23"/>
          <w:szCs w:val="23"/>
          <w:lang w:val="ro-RO"/>
        </w:rPr>
        <w:t xml:space="preserve">„Hristos este Cel Ce trăieşte în mine” </w:t>
      </w:r>
      <w:r w:rsidRPr="00B522CC">
        <w:rPr>
          <w:rFonts w:cs="Times New Roman"/>
          <w:sz w:val="23"/>
          <w:szCs w:val="23"/>
          <w:lang w:val="ro-RO"/>
        </w:rPr>
        <w:t>(Gal. 2, 20);</w:t>
      </w:r>
      <w:r w:rsidRPr="00B522CC">
        <w:rPr>
          <w:rFonts w:cs="Times New Roman"/>
          <w:i/>
          <w:sz w:val="23"/>
          <w:szCs w:val="23"/>
          <w:lang w:val="ro-RO"/>
        </w:rPr>
        <w:t xml:space="preserve"> </w:t>
      </w:r>
      <w:r w:rsidRPr="00B522CC">
        <w:rPr>
          <w:rFonts w:cs="Times New Roman"/>
          <w:sz w:val="23"/>
          <w:szCs w:val="23"/>
          <w:lang w:val="ro-RO"/>
        </w:rPr>
        <w:t>„</w:t>
      </w:r>
      <w:r w:rsidRPr="00B522CC">
        <w:rPr>
          <w:rFonts w:cs="Times New Roman"/>
          <w:i/>
          <w:sz w:val="23"/>
          <w:szCs w:val="23"/>
          <w:lang w:val="ro-RO"/>
        </w:rPr>
        <w:t>Hristos este în voi</w:t>
      </w:r>
      <w:r w:rsidRPr="00B522CC">
        <w:rPr>
          <w:rFonts w:cs="Times New Roman"/>
          <w:sz w:val="23"/>
          <w:szCs w:val="23"/>
          <w:lang w:val="ro-RO"/>
        </w:rPr>
        <w:t>” (Rm. 8, 10; 2 Cor. 13, 5); „</w:t>
      </w:r>
      <w:r w:rsidRPr="00B522CC">
        <w:rPr>
          <w:rFonts w:cs="Times New Roman"/>
          <w:i/>
          <w:sz w:val="23"/>
          <w:szCs w:val="23"/>
          <w:lang w:val="ro-RO"/>
        </w:rPr>
        <w:t xml:space="preserve">Hristos Cel dintru voi” </w:t>
      </w:r>
      <w:r w:rsidRPr="00B522CC">
        <w:rPr>
          <w:rFonts w:cs="Times New Roman"/>
          <w:sz w:val="23"/>
          <w:szCs w:val="23"/>
          <w:lang w:val="ro-RO"/>
        </w:rPr>
        <w:t xml:space="preserve">(Col. 1, 27); </w:t>
      </w:r>
      <w:r w:rsidRPr="00B522CC">
        <w:rPr>
          <w:rFonts w:cs="Times New Roman"/>
          <w:i/>
          <w:sz w:val="23"/>
          <w:szCs w:val="23"/>
          <w:lang w:val="ro-RO"/>
        </w:rPr>
        <w:t xml:space="preserve">„Hristos, totul întru toţi” </w:t>
      </w:r>
      <w:r w:rsidRPr="00B522CC">
        <w:rPr>
          <w:rFonts w:cs="Times New Roman"/>
          <w:sz w:val="23"/>
          <w:szCs w:val="23"/>
          <w:lang w:val="ro-RO"/>
        </w:rPr>
        <w:t>(Col. 3, 11)</w:t>
      </w:r>
      <w:r w:rsidRPr="00B522CC">
        <w:rPr>
          <w:rFonts w:cs="Times New Roman"/>
          <w:i/>
          <w:sz w:val="23"/>
          <w:szCs w:val="23"/>
          <w:lang w:val="ro-RO"/>
        </w:rPr>
        <w:t xml:space="preserve">. </w:t>
      </w:r>
      <w:r w:rsidRPr="00B522CC">
        <w:rPr>
          <w:rFonts w:cs="Times New Roman"/>
          <w:sz w:val="23"/>
          <w:szCs w:val="23"/>
          <w:lang w:val="ro-RO"/>
        </w:rPr>
        <w:t>El se sălăşluieşte în inimile lor: ,,</w:t>
      </w:r>
      <w:r w:rsidRPr="00B522CC">
        <w:rPr>
          <w:rFonts w:cs="Times New Roman"/>
          <w:i/>
          <w:sz w:val="23"/>
          <w:szCs w:val="23"/>
          <w:lang w:val="ro-RO"/>
        </w:rPr>
        <w:t>Hristos să Se sălăşluiască prin credinţă în inimile voastre</w:t>
      </w:r>
      <w:r w:rsidRPr="00B522CC">
        <w:rPr>
          <w:rFonts w:cs="Times New Roman"/>
          <w:sz w:val="23"/>
          <w:szCs w:val="23"/>
          <w:lang w:val="ro-RO"/>
        </w:rPr>
        <w:t>” (Efes. 3, 17). Dar nu există pericolul confuziei între Hristos - Capul Bisericii şi creştini - trupul Bisericii</w:t>
      </w:r>
      <w:r w:rsidRPr="00B522CC">
        <w:rPr>
          <w:rFonts w:cs="Times New Roman"/>
          <w:i/>
          <w:sz w:val="23"/>
          <w:szCs w:val="23"/>
          <w:lang w:val="ro-RO"/>
        </w:rPr>
        <w:t>,</w:t>
      </w:r>
      <w:r w:rsidRPr="00B522CC">
        <w:rPr>
          <w:rFonts w:cs="Times New Roman"/>
          <w:sz w:val="23"/>
          <w:szCs w:val="23"/>
          <w:lang w:val="ro-RO"/>
        </w:rPr>
        <w:t xml:space="preserve"> fapt exprimat fără echivoc de părintele Stăniloae: „Unitatea dintre Hristos şi Biserică nu înseamnă o prefacere a Bisericii în Hristos. Umanitatea credincioşilor oricât de </w:t>
      </w:r>
      <w:r w:rsidRPr="00B522CC">
        <w:rPr>
          <w:rFonts w:cs="Times New Roman"/>
          <w:sz w:val="23"/>
          <w:szCs w:val="23"/>
          <w:lang w:val="ro-RO"/>
        </w:rPr>
        <w:lastRenderedPageBreak/>
        <w:t>îndumnezeită, nu e trans</w:t>
      </w:r>
      <w:r w:rsidRPr="00B522CC">
        <w:rPr>
          <w:rFonts w:cs="Times New Roman"/>
          <w:i/>
          <w:sz w:val="23"/>
          <w:szCs w:val="23"/>
          <w:lang w:val="ro-RO"/>
        </w:rPr>
        <w:t xml:space="preserve">formată </w:t>
      </w:r>
      <w:r w:rsidRPr="00B522CC">
        <w:rPr>
          <w:rFonts w:cs="Times New Roman"/>
          <w:sz w:val="23"/>
          <w:szCs w:val="23"/>
          <w:lang w:val="ro-RO"/>
        </w:rPr>
        <w:t>în Hristos capul. Capul, deşi are şi El firea Sa umană personală, e şi Dumnezeu după fiinţă. Umanitatea îmbisericită a credincioşilor nu devine însă nicicând parte constitutivă a capului, cum e firea Lui umană personală, ci rămâne «trup» al capului. Ea nu e unită ipostatic cu Cel Ce e Dumnezeu după fiinţă, ci prin energiile ce se revarsă din El, credincioşii îşi însuşesc lucrarea lui necreată, nu ipostasul sau fiinţa Lui. Raportul între Hristos şi Biserică nu se poate asemăna în sens strict cu raportul între sămânţă şi planta crescută din ea, căci sămânţa îşi pierde existenţa devenind pom, pe când Hristos rămâne mereu un izvor necontopit cu Biserica”</w:t>
      </w:r>
      <w:r w:rsidRPr="00B522CC">
        <w:rPr>
          <w:rStyle w:val="FootnoteReference"/>
          <w:rFonts w:cs="Times New Roman"/>
          <w:sz w:val="23"/>
          <w:szCs w:val="23"/>
          <w:lang w:val="ro-RO"/>
        </w:rPr>
        <w:footnoteReference w:id="72"/>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„Pogorârea Sfântului Duh dă existenţă reală Bisericii, punând începutul sălăşluirii trupului îndumnezeit al lui Hristos în celelalte fiinţe umane şi cu aceasta, începutul Bisericii; este actul de trecere de la lucrarea mântuitoare a lui Hristos în umanitatea Sa personală, la extinderea acestei lucrări în celelalte fiinţe umane. Prin întrupare, viaţa de ascultare, răstignire, înviere şi înălţare, Hristos pune temelia Bisericii în trupul Său. Prin acestea Biserica ia fiinţă virtual. Dar Fiul lui Dumnezeu nu S-a făcut om pentru Sine, ci pentru ca </w:t>
      </w:r>
      <w:r w:rsidRPr="00B522CC">
        <w:rPr>
          <w:rFonts w:cs="Times New Roman"/>
          <w:i/>
          <w:sz w:val="23"/>
          <w:szCs w:val="23"/>
          <w:lang w:val="ro-RO"/>
        </w:rPr>
        <w:t>din trupul Său să extindă mântuirea ca viaţă dumnezeiască în noi</w:t>
      </w:r>
      <w:r w:rsidRPr="00B522CC">
        <w:rPr>
          <w:rFonts w:cs="Times New Roman"/>
          <w:sz w:val="23"/>
          <w:szCs w:val="23"/>
          <w:lang w:val="ro-RO"/>
        </w:rPr>
        <w:t xml:space="preserve">. </w:t>
      </w:r>
      <w:r w:rsidRPr="00B522CC">
        <w:rPr>
          <w:rFonts w:cs="Times New Roman"/>
          <w:i/>
          <w:sz w:val="23"/>
          <w:szCs w:val="23"/>
          <w:lang w:val="ro-RO"/>
        </w:rPr>
        <w:t xml:space="preserve">Această viaţă dumnezeiască, extinsă din trupul Său în credincioşi, e Biserica </w:t>
      </w:r>
      <w:r w:rsidRPr="00B522CC">
        <w:rPr>
          <w:rFonts w:cs="Times New Roman"/>
          <w:sz w:val="23"/>
          <w:szCs w:val="23"/>
          <w:lang w:val="ro-RO"/>
        </w:rPr>
        <w:t>(s.n.)</w:t>
      </w:r>
      <w:r w:rsidRPr="00B522CC">
        <w:rPr>
          <w:rFonts w:cs="Times New Roman"/>
          <w:i/>
          <w:sz w:val="23"/>
          <w:szCs w:val="23"/>
          <w:lang w:val="ro-RO"/>
        </w:rPr>
        <w:t>.</w:t>
      </w:r>
      <w:r w:rsidRPr="00B522CC">
        <w:rPr>
          <w:rFonts w:cs="Times New Roman"/>
          <w:b/>
          <w:i/>
          <w:sz w:val="23"/>
          <w:szCs w:val="23"/>
          <w:lang w:val="ro-RO"/>
        </w:rPr>
        <w:t xml:space="preserve"> </w:t>
      </w:r>
      <w:r w:rsidRPr="00B522CC">
        <w:rPr>
          <w:rFonts w:cs="Times New Roman"/>
          <w:sz w:val="23"/>
          <w:szCs w:val="23"/>
          <w:lang w:val="ro-RO"/>
        </w:rPr>
        <w:t>Această viaţă iradiază din trupul Său ridicat la deplina stare de pnevmatizare prin înălţarea şi aşezarea lui de-a dreapta Tatălui, în suprema intimitate a infinităţii vieţii şi iubirii lui Dumnezeu îndreptată spre oameni. (…) Fără Biserică, opera de mântuire a lui Hristos nu s-ar putea realiza”</w:t>
      </w:r>
      <w:r w:rsidRPr="00B522CC">
        <w:rPr>
          <w:rStyle w:val="FootnoteReference"/>
          <w:rFonts w:cs="Times New Roman"/>
          <w:sz w:val="23"/>
          <w:szCs w:val="23"/>
          <w:lang w:val="ro-RO"/>
        </w:rPr>
        <w:footnoteReference w:id="73"/>
      </w:r>
      <w:r w:rsidRPr="00B522CC">
        <w:rPr>
          <w:rFonts w:cs="Times New Roman"/>
          <w:sz w:val="23"/>
          <w:szCs w:val="23"/>
          <w:lang w:val="ro-RO"/>
        </w:rPr>
        <w:t xml:space="preserve">. „Hristos îi mântuieşte pe oameni întrucât se extinde în ei, întrucât îi încorporează în Sine şi întrucât îi asimilează treptat cu omenitatea Sa înviată. Biserica este această extindere a lui Hristos în oameni, acest </w:t>
      </w:r>
      <w:r w:rsidRPr="00B522CC">
        <w:rPr>
          <w:rFonts w:cs="Times New Roman"/>
          <w:i/>
          <w:sz w:val="23"/>
          <w:szCs w:val="23"/>
          <w:lang w:val="ro-RO"/>
        </w:rPr>
        <w:t>laborator</w:t>
      </w:r>
      <w:r w:rsidRPr="00B522CC">
        <w:rPr>
          <w:rFonts w:cs="Times New Roman"/>
          <w:sz w:val="23"/>
          <w:szCs w:val="23"/>
          <w:lang w:val="ro-RO"/>
        </w:rPr>
        <w:t xml:space="preserve"> în care se realizează treptat asimilarea oamenilor cu Hristos cel înviat”</w:t>
      </w:r>
      <w:r w:rsidRPr="00B522CC">
        <w:rPr>
          <w:rStyle w:val="FootnoteReference"/>
          <w:rFonts w:cs="Times New Roman"/>
          <w:sz w:val="23"/>
          <w:szCs w:val="23"/>
          <w:lang w:val="ro-RO"/>
        </w:rPr>
        <w:footnoteReference w:id="74"/>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Sfântul Chiril al Alexandriei identifică rolul lui Hristos de cap al trupului cu rolul de începător, care s-a ridicat în cele dumnezeieşti, având în Sine puterea de a-i atrage pe toţi la Sine şi de a-i modela după chipul Său. E un început, un principiu, care are în Sine forţa de a se împlini ca orice început: „Căci a fost pus Cap, adică </w:t>
      </w:r>
      <w:r w:rsidRPr="00B522CC">
        <w:rPr>
          <w:rFonts w:cs="Times New Roman"/>
          <w:sz w:val="23"/>
          <w:szCs w:val="23"/>
          <w:lang w:val="ro-RO"/>
        </w:rPr>
        <w:lastRenderedPageBreak/>
        <w:t>început-</w:t>
      </w:r>
      <w:r w:rsidRPr="00B522CC">
        <w:rPr>
          <w:rFonts w:cs="Times New Roman"/>
          <w:i/>
          <w:sz w:val="23"/>
          <w:szCs w:val="23"/>
          <w:lang w:val="ro-RO"/>
        </w:rPr>
        <w:t>arhe</w:t>
      </w:r>
      <w:r w:rsidRPr="00B522CC">
        <w:rPr>
          <w:rFonts w:cs="Times New Roman"/>
          <w:sz w:val="23"/>
          <w:szCs w:val="23"/>
          <w:lang w:val="ro-RO"/>
        </w:rPr>
        <w:t xml:space="preserve"> al celor ce prin El se modelează [</w:t>
      </w:r>
      <w:r w:rsidRPr="00B522CC">
        <w:rPr>
          <w:rFonts w:cs="Times New Roman"/>
          <w:i/>
          <w:sz w:val="23"/>
          <w:szCs w:val="23"/>
          <w:lang w:val="ro-RO"/>
        </w:rPr>
        <w:t>formează</w:t>
      </w:r>
      <w:r w:rsidRPr="00B522CC">
        <w:rPr>
          <w:rFonts w:cs="Times New Roman"/>
          <w:sz w:val="23"/>
          <w:szCs w:val="23"/>
          <w:lang w:val="ro-RO"/>
        </w:rPr>
        <w:t xml:space="preserve">]- </w:t>
      </w:r>
      <w:r w:rsidRPr="00B522CC">
        <w:rPr>
          <w:rFonts w:cs="Times New Roman"/>
          <w:i/>
          <w:sz w:val="23"/>
          <w:szCs w:val="23"/>
          <w:lang w:val="ro-RO"/>
        </w:rPr>
        <w:t>anamorphoumenon</w:t>
      </w:r>
      <w:r w:rsidRPr="00B522CC">
        <w:rPr>
          <w:rFonts w:cs="Times New Roman"/>
          <w:sz w:val="23"/>
          <w:szCs w:val="23"/>
          <w:lang w:val="ro-RO"/>
        </w:rPr>
        <w:t xml:space="preserve"> spre nestricăciune prin sfinţire în Duh”</w:t>
      </w:r>
      <w:r w:rsidRPr="00B522CC">
        <w:rPr>
          <w:rStyle w:val="FootnoteReference"/>
          <w:rFonts w:cs="Times New Roman"/>
          <w:sz w:val="23"/>
          <w:szCs w:val="23"/>
          <w:lang w:val="ro-RO"/>
        </w:rPr>
        <w:footnoteReference w:id="75"/>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În concluzie, </w:t>
      </w:r>
      <w:r w:rsidRPr="00B522CC">
        <w:rPr>
          <w:rFonts w:cs="Times New Roman"/>
          <w:i/>
          <w:sz w:val="23"/>
          <w:szCs w:val="23"/>
          <w:lang w:val="ro-RO"/>
        </w:rPr>
        <w:t xml:space="preserve">syngeneia </w:t>
      </w:r>
      <w:r w:rsidRPr="00B522CC">
        <w:rPr>
          <w:rFonts w:cs="Times New Roman"/>
          <w:sz w:val="23"/>
          <w:szCs w:val="23"/>
          <w:lang w:val="ro-RO"/>
        </w:rPr>
        <w:t>cu Tată, prin Fiul, în Duhul Sfânt prin care înţelegem înfierea şi comuniunea tot mai accentuată cu Sfânta Treime, se realizează prin Sfintele Taine, în ambianţa ecclesială şi are un caracter epectasic, „</w:t>
      </w:r>
      <w:r w:rsidRPr="00B522CC">
        <w:rPr>
          <w:rFonts w:cs="Times New Roman"/>
          <w:i/>
          <w:sz w:val="23"/>
          <w:szCs w:val="23"/>
          <w:lang w:val="ro-RO"/>
        </w:rPr>
        <w:t>din slavă în slavă</w:t>
      </w:r>
      <w:r w:rsidRPr="00B522CC">
        <w:rPr>
          <w:rFonts w:cs="Times New Roman"/>
          <w:sz w:val="23"/>
          <w:szCs w:val="23"/>
          <w:lang w:val="ro-RO"/>
        </w:rPr>
        <w:t>” (2 Cor. 3, 18).</w:t>
      </w:r>
    </w:p>
    <w:p w:rsidR="0011486B" w:rsidRPr="00B522CC" w:rsidRDefault="0011486B" w:rsidP="0011486B">
      <w:pPr>
        <w:jc w:val="both"/>
        <w:rPr>
          <w:rFonts w:cs="Times New Roman"/>
          <w:sz w:val="23"/>
          <w:szCs w:val="23"/>
          <w:lang w:val="ro-RO"/>
        </w:rPr>
      </w:pPr>
    </w:p>
    <w:p w:rsidR="0011486B" w:rsidRPr="00B522CC" w:rsidRDefault="0011486B" w:rsidP="0011486B">
      <w:pPr>
        <w:ind w:firstLine="851"/>
        <w:jc w:val="both"/>
        <w:rPr>
          <w:rFonts w:cs="Times New Roman"/>
          <w:b/>
          <w:sz w:val="23"/>
          <w:szCs w:val="23"/>
          <w:lang w:val="ro-RO"/>
        </w:rPr>
      </w:pPr>
      <w:r w:rsidRPr="00B522CC">
        <w:rPr>
          <w:rFonts w:cs="Times New Roman"/>
          <w:b/>
          <w:sz w:val="23"/>
          <w:szCs w:val="23"/>
          <w:lang w:val="ro-RO"/>
        </w:rPr>
        <w:t>2.</w:t>
      </w:r>
      <w:r w:rsidRPr="00B522CC">
        <w:rPr>
          <w:rFonts w:cs="Times New Roman"/>
          <w:sz w:val="23"/>
          <w:szCs w:val="23"/>
          <w:lang w:val="ro-RO"/>
        </w:rPr>
        <w:t xml:space="preserve"> </w:t>
      </w:r>
      <w:r w:rsidRPr="00B522CC">
        <w:rPr>
          <w:rFonts w:cs="Times New Roman"/>
          <w:b/>
          <w:sz w:val="23"/>
          <w:szCs w:val="23"/>
          <w:lang w:val="ro-RO"/>
        </w:rPr>
        <w:t>„</w:t>
      </w:r>
      <w:r w:rsidRPr="00B522CC">
        <w:rPr>
          <w:rFonts w:cs="Times New Roman"/>
          <w:b/>
          <w:i/>
          <w:sz w:val="23"/>
          <w:szCs w:val="23"/>
          <w:lang w:val="ro-RO"/>
        </w:rPr>
        <w:t>Părtaşi ai dumnezeieştii firi</w:t>
      </w:r>
      <w:r w:rsidRPr="00B522CC">
        <w:rPr>
          <w:rFonts w:cs="Times New Roman"/>
          <w:b/>
          <w:sz w:val="23"/>
          <w:szCs w:val="23"/>
          <w:lang w:val="ro-RO"/>
        </w:rPr>
        <w:t xml:space="preserve">”- theias koinonoi physeos, divinae naturae consortes (II </w:t>
      </w:r>
      <w:r w:rsidRPr="00B522CC">
        <w:rPr>
          <w:rFonts w:cs="Times New Roman"/>
          <w:b/>
          <w:i/>
          <w:sz w:val="23"/>
          <w:szCs w:val="23"/>
          <w:lang w:val="ro-RO"/>
        </w:rPr>
        <w:t>Petru</w:t>
      </w:r>
      <w:r w:rsidRPr="00B522CC">
        <w:rPr>
          <w:rFonts w:cs="Times New Roman"/>
          <w:b/>
          <w:sz w:val="23"/>
          <w:szCs w:val="23"/>
          <w:lang w:val="ro-RO"/>
        </w:rPr>
        <w:t xml:space="preserve"> 1, 4)</w:t>
      </w:r>
    </w:p>
    <w:p w:rsidR="0011486B" w:rsidRPr="00B522CC" w:rsidRDefault="0011486B" w:rsidP="0011486B">
      <w:pPr>
        <w:numPr>
          <w:ilvl w:val="0"/>
          <w:numId w:val="22"/>
        </w:numPr>
        <w:ind w:left="0" w:firstLine="851"/>
        <w:jc w:val="both"/>
        <w:rPr>
          <w:rFonts w:cs="Times New Roman"/>
          <w:b/>
          <w:sz w:val="23"/>
          <w:szCs w:val="23"/>
          <w:lang w:val="ro-RO"/>
        </w:rPr>
      </w:pPr>
      <w:r w:rsidRPr="00B522CC">
        <w:rPr>
          <w:rFonts w:cs="Times New Roman"/>
          <w:b/>
          <w:sz w:val="23"/>
          <w:szCs w:val="23"/>
          <w:lang w:val="ro-RO"/>
        </w:rPr>
        <w:t>Elemente de exegeză</w:t>
      </w:r>
    </w:p>
    <w:p w:rsidR="0011486B" w:rsidRPr="00B522CC" w:rsidRDefault="0011486B" w:rsidP="0011486B">
      <w:pPr>
        <w:ind w:firstLine="851"/>
        <w:jc w:val="both"/>
        <w:rPr>
          <w:rFonts w:cs="Times New Roman"/>
          <w:i/>
          <w:sz w:val="23"/>
          <w:szCs w:val="23"/>
          <w:lang w:val="ro-RO"/>
        </w:rPr>
      </w:pPr>
      <w:r w:rsidRPr="00B522CC">
        <w:rPr>
          <w:rFonts w:cs="Times New Roman"/>
          <w:sz w:val="23"/>
          <w:szCs w:val="23"/>
          <w:lang w:val="ro-RO"/>
        </w:rPr>
        <w:t xml:space="preserve">Dezbaterea cu privire la autorul, data scrierii şi folosirea </w:t>
      </w:r>
      <w:r w:rsidRPr="00B522CC">
        <w:rPr>
          <w:rFonts w:cs="Times New Roman"/>
          <w:i/>
          <w:sz w:val="23"/>
          <w:szCs w:val="23"/>
          <w:lang w:val="ro-RO"/>
        </w:rPr>
        <w:t xml:space="preserve">Epistolei 2 Petru </w:t>
      </w:r>
      <w:r w:rsidRPr="00B522CC">
        <w:rPr>
          <w:rFonts w:cs="Times New Roman"/>
          <w:sz w:val="23"/>
          <w:szCs w:val="23"/>
          <w:lang w:val="ro-RO"/>
        </w:rPr>
        <w:t>a început din secolul al IV-lea şi continuă în mod aproape neschimbat şi astăzi</w:t>
      </w:r>
      <w:r w:rsidRPr="00B522CC">
        <w:rPr>
          <w:rStyle w:val="FootnoteReference"/>
          <w:rFonts w:cs="Times New Roman"/>
          <w:sz w:val="23"/>
          <w:szCs w:val="23"/>
          <w:lang w:val="ro-RO"/>
        </w:rPr>
        <w:footnoteReference w:id="76"/>
      </w:r>
      <w:r w:rsidRPr="00B522CC">
        <w:rPr>
          <w:rFonts w:cs="Times New Roman"/>
          <w:sz w:val="23"/>
          <w:szCs w:val="23"/>
          <w:lang w:val="ro-RO"/>
        </w:rPr>
        <w:t xml:space="preserve">. J.N.D. Kelly afirma că nicio scriere a Noului Testament nu a întâmpinat atâta rezistenţă în a fi acceptată în canon, precum </w:t>
      </w:r>
      <w:r w:rsidRPr="00B522CC">
        <w:rPr>
          <w:rFonts w:cs="Times New Roman"/>
          <w:i/>
          <w:sz w:val="23"/>
          <w:szCs w:val="23"/>
          <w:lang w:val="ro-RO"/>
        </w:rPr>
        <w:t>2 Petru</w:t>
      </w:r>
      <w:r w:rsidRPr="00B522CC">
        <w:rPr>
          <w:rStyle w:val="FootnoteReference"/>
          <w:rFonts w:cs="Times New Roman"/>
          <w:i/>
          <w:sz w:val="23"/>
          <w:szCs w:val="23"/>
          <w:lang w:val="ro-RO"/>
        </w:rPr>
        <w:footnoteReference w:id="77"/>
      </w:r>
      <w:r w:rsidRPr="00B522CC">
        <w:rPr>
          <w:rFonts w:cs="Times New Roman"/>
          <w:sz w:val="23"/>
          <w:szCs w:val="23"/>
          <w:lang w:val="ro-RO"/>
        </w:rPr>
        <w:t xml:space="preserve">. Problema canonicităţii </w:t>
      </w:r>
      <w:r w:rsidRPr="00B522CC">
        <w:rPr>
          <w:rFonts w:cs="Times New Roman"/>
          <w:i/>
          <w:sz w:val="23"/>
          <w:szCs w:val="23"/>
          <w:lang w:val="ro-RO"/>
        </w:rPr>
        <w:t>Epistolei 2 Petru</w:t>
      </w:r>
      <w:r w:rsidRPr="00B522CC">
        <w:rPr>
          <w:rFonts w:cs="Times New Roman"/>
          <w:sz w:val="23"/>
          <w:szCs w:val="23"/>
          <w:lang w:val="ro-RO"/>
        </w:rPr>
        <w:t xml:space="preserve"> este menţionată de Eusebiu de Cezareea: „aşa-numita a doua epistolă nu am primit-o drept canonică, dar, cu toate acestea, a părut multora a fi folositoare şi a fost studiată împreună cu celelalte Scripturi”</w:t>
      </w:r>
      <w:r w:rsidRPr="00B522CC">
        <w:rPr>
          <w:rStyle w:val="FootnoteReference"/>
          <w:rFonts w:cs="Times New Roman"/>
          <w:sz w:val="23"/>
          <w:szCs w:val="23"/>
          <w:lang w:val="ro-RO"/>
        </w:rPr>
        <w:footnoteReference w:id="78"/>
      </w:r>
      <w:r w:rsidRPr="00B522CC">
        <w:rPr>
          <w:rFonts w:cs="Times New Roman"/>
          <w:sz w:val="23"/>
          <w:szCs w:val="23"/>
          <w:lang w:val="ro-RO"/>
        </w:rPr>
        <w:t xml:space="preserve">. Primele manuscrise ale </w:t>
      </w:r>
      <w:r w:rsidRPr="00B522CC">
        <w:rPr>
          <w:rFonts w:cs="Times New Roman"/>
          <w:i/>
          <w:sz w:val="23"/>
          <w:szCs w:val="23"/>
          <w:lang w:val="ro-RO"/>
        </w:rPr>
        <w:t>Epistolei 2 Petru,</w:t>
      </w:r>
      <w:r w:rsidRPr="00B522CC">
        <w:rPr>
          <w:rFonts w:cs="Times New Roman"/>
          <w:sz w:val="23"/>
          <w:szCs w:val="23"/>
          <w:lang w:val="ro-RO"/>
        </w:rPr>
        <w:t xml:space="preserve"> un papirus grec şi o versiune coptă, datează din secolul al III-lea. Origen face referire la această epistolă</w:t>
      </w:r>
      <w:r w:rsidRPr="00B522CC">
        <w:rPr>
          <w:rStyle w:val="FootnoteReference"/>
          <w:rFonts w:cs="Times New Roman"/>
          <w:sz w:val="23"/>
          <w:szCs w:val="23"/>
          <w:lang w:val="ro-RO"/>
        </w:rPr>
        <w:footnoteReference w:id="79"/>
      </w:r>
      <w:r w:rsidRPr="00B522CC">
        <w:rPr>
          <w:rFonts w:cs="Times New Roman"/>
          <w:sz w:val="23"/>
          <w:szCs w:val="23"/>
          <w:lang w:val="ro-RO"/>
        </w:rPr>
        <w:t>, iar validarea finală a canonicităţii apare odată cu citarea sa de către Sfântul Atanasie</w:t>
      </w:r>
      <w:r w:rsidRPr="00B522CC">
        <w:rPr>
          <w:rStyle w:val="FootnoteReference"/>
          <w:rFonts w:cs="Times New Roman"/>
          <w:sz w:val="23"/>
          <w:szCs w:val="23"/>
          <w:lang w:val="ro-RO"/>
        </w:rPr>
        <w:footnoteReference w:id="80"/>
      </w:r>
      <w:r w:rsidRPr="00B522CC">
        <w:rPr>
          <w:rFonts w:cs="Times New Roman"/>
          <w:sz w:val="23"/>
          <w:szCs w:val="23"/>
          <w:lang w:val="ro-RO"/>
        </w:rPr>
        <w:t xml:space="preserve">. Conţinutul textului din </w:t>
      </w:r>
      <w:r w:rsidRPr="00B522CC">
        <w:rPr>
          <w:rFonts w:cs="Times New Roman"/>
          <w:i/>
          <w:sz w:val="23"/>
          <w:szCs w:val="23"/>
          <w:lang w:val="ro-RO"/>
        </w:rPr>
        <w:t xml:space="preserve">2 Petru </w:t>
      </w:r>
      <w:r w:rsidRPr="00B522CC">
        <w:rPr>
          <w:rFonts w:cs="Times New Roman"/>
          <w:sz w:val="23"/>
          <w:szCs w:val="23"/>
          <w:lang w:val="ro-RO"/>
        </w:rPr>
        <w:t xml:space="preserve">1, 4 este foarte important, fiind o referire directă la conceptul central al soteriologiei ortodoxe, </w:t>
      </w:r>
      <w:r w:rsidRPr="00B522CC">
        <w:rPr>
          <w:rFonts w:cs="Times New Roman"/>
          <w:i/>
          <w:sz w:val="23"/>
          <w:szCs w:val="23"/>
          <w:lang w:val="ro-RO"/>
        </w:rPr>
        <w:t>theosis.</w:t>
      </w:r>
    </w:p>
    <w:p w:rsidR="0011486B" w:rsidRPr="00B522CC" w:rsidRDefault="0011486B" w:rsidP="0011486B">
      <w:pPr>
        <w:ind w:firstLine="851"/>
        <w:jc w:val="both"/>
        <w:rPr>
          <w:rFonts w:cs="Times New Roman"/>
          <w:sz w:val="23"/>
          <w:szCs w:val="23"/>
          <w:lang w:val="ro-RO"/>
        </w:rPr>
      </w:pPr>
      <w:r w:rsidRPr="00B522CC">
        <w:rPr>
          <w:rFonts w:cs="Times New Roman"/>
          <w:i/>
          <w:sz w:val="23"/>
          <w:szCs w:val="23"/>
          <w:lang w:val="ro-RO"/>
        </w:rPr>
        <w:t>The New Interpreter’s Bible</w:t>
      </w:r>
      <w:r w:rsidRPr="00B522CC">
        <w:rPr>
          <w:rStyle w:val="FootnoteReference"/>
          <w:rFonts w:cs="Times New Roman"/>
          <w:i/>
          <w:sz w:val="23"/>
          <w:szCs w:val="23"/>
          <w:lang w:val="ro-RO"/>
        </w:rPr>
        <w:footnoteReference w:id="81"/>
      </w:r>
      <w:r w:rsidRPr="00B522CC">
        <w:rPr>
          <w:rFonts w:cs="Times New Roman"/>
          <w:b/>
          <w:sz w:val="23"/>
          <w:szCs w:val="23"/>
          <w:lang w:val="ro-RO"/>
        </w:rPr>
        <w:t xml:space="preserve"> </w:t>
      </w:r>
      <w:r w:rsidRPr="00B522CC">
        <w:rPr>
          <w:rFonts w:cs="Times New Roman"/>
          <w:sz w:val="23"/>
          <w:szCs w:val="23"/>
          <w:lang w:val="ro-RO"/>
        </w:rPr>
        <w:t xml:space="preserve">treatează foarte succint şi reducţionist acest </w:t>
      </w:r>
      <w:r w:rsidRPr="00B522CC">
        <w:rPr>
          <w:rFonts w:cs="Times New Roman"/>
          <w:i/>
          <w:sz w:val="23"/>
          <w:szCs w:val="23"/>
          <w:lang w:val="ro-RO"/>
        </w:rPr>
        <w:t>hapax legomenon</w:t>
      </w:r>
      <w:r w:rsidRPr="00B522CC">
        <w:rPr>
          <w:rFonts w:cs="Times New Roman"/>
          <w:sz w:val="23"/>
          <w:szCs w:val="23"/>
          <w:lang w:val="ro-RO"/>
        </w:rPr>
        <w:t xml:space="preserve">. Se neagă faptul că autorul ar fi putut fi un fost pescar, considerându-se a fi fost o persoană foarte cultă şi, totodată, se neagă identitatea dintre autorul primei epistole şi al celei de a doua. Textul din </w:t>
      </w:r>
      <w:r w:rsidRPr="00B522CC">
        <w:rPr>
          <w:rFonts w:cs="Times New Roman"/>
          <w:i/>
          <w:sz w:val="23"/>
          <w:szCs w:val="23"/>
          <w:lang w:val="ro-RO"/>
        </w:rPr>
        <w:t>2 Pt</w:t>
      </w:r>
      <w:r w:rsidRPr="00B522CC">
        <w:rPr>
          <w:rFonts w:cs="Times New Roman"/>
          <w:sz w:val="23"/>
          <w:szCs w:val="23"/>
          <w:lang w:val="ro-RO"/>
        </w:rPr>
        <w:t>.</w:t>
      </w:r>
      <w:r w:rsidRPr="00B522CC">
        <w:rPr>
          <w:rFonts w:cs="Times New Roman"/>
          <w:b/>
          <w:sz w:val="23"/>
          <w:szCs w:val="23"/>
          <w:lang w:val="ro-RO"/>
        </w:rPr>
        <w:t xml:space="preserve"> </w:t>
      </w:r>
      <w:r w:rsidRPr="00B522CC">
        <w:rPr>
          <w:rFonts w:cs="Times New Roman"/>
          <w:sz w:val="23"/>
          <w:szCs w:val="23"/>
          <w:lang w:val="ro-RO"/>
        </w:rPr>
        <w:t xml:space="preserve">1, 4 nu se referă la scăparea de răul moral în viaţa de aici, prin evitarea păcatului, nici la unirea sufletului </w:t>
      </w:r>
      <w:r w:rsidRPr="00B522CC">
        <w:rPr>
          <w:rFonts w:cs="Times New Roman"/>
          <w:sz w:val="23"/>
          <w:szCs w:val="23"/>
          <w:lang w:val="ro-RO"/>
        </w:rPr>
        <w:lastRenderedPageBreak/>
        <w:t>cu Dumnezeu prin moarte, sau ca acesta să devină în vreun sens parte a esenţei lui Dumnezeu. Mai degrabă, este o idee împrumutată din iudaismul elenist, aceea că sufletul, scăpând de lumea materială, care este supusă stricăciunii din cauza poftei, fie la Parusie sau prin moarte, dobândeşte nemurire şi nestricăciune, care sunt caracteristice naturii lui Dumnezeu şi lumii cereşti (v.: IV Macabei 18, 3; Înţelepciunea lui Solomon 2, 23; cf. Rm. 8, 18-25 şi 1 Cor. 15, 42-57). Astfel, creştinii sunt scăpaţi de distrugerea rezervată lumii corupte şi locuitorilor săi corupţi (2, 4-10b, 12, 13; 3,5-13) inclusiv învăţătorilor mincinoşi.</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În </w:t>
      </w:r>
      <w:r w:rsidRPr="00B522CC">
        <w:rPr>
          <w:rFonts w:cs="Times New Roman"/>
          <w:i/>
          <w:sz w:val="23"/>
          <w:szCs w:val="23"/>
          <w:lang w:val="ro-RO"/>
        </w:rPr>
        <w:t>Biblia de la Ierusalim</w:t>
      </w:r>
      <w:r w:rsidRPr="00B522CC">
        <w:rPr>
          <w:rStyle w:val="FootnoteReference"/>
          <w:rFonts w:cs="Times New Roman"/>
          <w:i/>
          <w:sz w:val="23"/>
          <w:szCs w:val="23"/>
          <w:lang w:val="ro-RO"/>
        </w:rPr>
        <w:footnoteReference w:id="82"/>
      </w:r>
      <w:r w:rsidRPr="00B522CC">
        <w:rPr>
          <w:rFonts w:cs="Times New Roman"/>
          <w:sz w:val="23"/>
          <w:szCs w:val="23"/>
          <w:lang w:val="ro-RO"/>
        </w:rPr>
        <w:t>, în nota</w:t>
      </w:r>
      <w:r w:rsidRPr="00B522CC">
        <w:rPr>
          <w:rFonts w:cs="Times New Roman"/>
          <w:b/>
          <w:sz w:val="23"/>
          <w:szCs w:val="23"/>
          <w:lang w:val="ro-RO"/>
        </w:rPr>
        <w:t xml:space="preserve"> </w:t>
      </w:r>
      <w:r w:rsidRPr="00B522CC">
        <w:rPr>
          <w:rFonts w:cs="Times New Roman"/>
          <w:sz w:val="23"/>
          <w:szCs w:val="23"/>
          <w:lang w:val="ro-RO"/>
        </w:rPr>
        <w:t>la textul în analiză, se afirmă că este o expresie de origine greacă, unică în Noul Testament şi care surprinde prin tonul impersonal. Apostolul exprimă aici plenitudinea vieţii noi în Hristos, conferirea de către Dumnezeu a comuniunii de viaţă care-I este proprie - cf. In. 1, 12; 10, 34 (Ps. 82, 6); 14, 20; 15, 4-5; Rm. 6, 5; 1 Cor. 1, 9, sq., 1 In. 1, 3, sq. Avem aici unul din fundamentele doctrinei despre îndumnezeire la Părinţii greci</w:t>
      </w:r>
      <w:r w:rsidRPr="00B522CC">
        <w:rPr>
          <w:rStyle w:val="FootnoteReference"/>
          <w:rFonts w:cs="Times New Roman"/>
          <w:sz w:val="23"/>
          <w:szCs w:val="23"/>
          <w:lang w:val="ro-RO"/>
        </w:rPr>
        <w:footnoteReference w:id="83"/>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nota din</w:t>
      </w:r>
      <w:r w:rsidRPr="00B522CC">
        <w:rPr>
          <w:rFonts w:cs="Times New Roman"/>
          <w:i/>
          <w:sz w:val="23"/>
          <w:szCs w:val="23"/>
          <w:lang w:val="ro-RO"/>
        </w:rPr>
        <w:t xml:space="preserve"> The Anchor Bible</w:t>
      </w:r>
      <w:r w:rsidRPr="00B522CC">
        <w:rPr>
          <w:rStyle w:val="FootnoteReference"/>
          <w:rFonts w:cs="Times New Roman"/>
          <w:i/>
          <w:sz w:val="23"/>
          <w:szCs w:val="23"/>
          <w:lang w:val="ro-RO"/>
        </w:rPr>
        <w:footnoteReference w:id="84"/>
      </w:r>
      <w:r w:rsidRPr="00B522CC">
        <w:rPr>
          <w:rFonts w:cs="Times New Roman"/>
          <w:sz w:val="23"/>
          <w:szCs w:val="23"/>
          <w:lang w:val="ro-RO"/>
        </w:rPr>
        <w:t>,</w:t>
      </w:r>
      <w:r w:rsidRPr="00B522CC">
        <w:rPr>
          <w:rFonts w:eastAsia="Calibri" w:cs="Times New Roman"/>
          <w:b/>
          <w:sz w:val="23"/>
          <w:szCs w:val="23"/>
          <w:lang w:val="ro-RO"/>
        </w:rPr>
        <w:t xml:space="preserve"> </w:t>
      </w:r>
      <w:r w:rsidRPr="00B522CC">
        <w:rPr>
          <w:rFonts w:cs="Times New Roman"/>
          <w:sz w:val="23"/>
          <w:szCs w:val="23"/>
          <w:lang w:val="ro-RO"/>
        </w:rPr>
        <w:t>se afirma doar că este o expresie insolită în Noul Testament, fiind o acomodare la filosofia greacă populară, în special la stoicism. Este folosită pentru a sublinia ceea ce Sfântul Apostol Pavel exprima prin relatarea modului cum un convertit este eliberat de lume prin Botez, este îmbrăcat în Hristos şi devine un om nou (Rm. 6, 5; Efes. 4, 22, sq.). Credinciosul trebuie să evite stricăciunea care se datorează poftei</w:t>
      </w:r>
      <w:r w:rsidRPr="00B522CC">
        <w:rPr>
          <w:rStyle w:val="FootnoteReference"/>
          <w:rFonts w:cs="Times New Roman"/>
          <w:sz w:val="23"/>
          <w:szCs w:val="23"/>
          <w:lang w:val="ro-RO"/>
        </w:rPr>
        <w:footnoteReference w:id="85"/>
      </w:r>
      <w:r w:rsidRPr="00B522CC">
        <w:rPr>
          <w:rFonts w:cs="Times New Roman"/>
          <w:sz w:val="23"/>
          <w:szCs w:val="23"/>
          <w:lang w:val="ro-RO"/>
        </w:rPr>
        <w:t xml:space="preserve">. În contextul ameninţării învăţăturilor care negau reîntoarcerea lui Hristos, promovându-se astfel libertinajul, autorul </w:t>
      </w:r>
      <w:r w:rsidRPr="00B522CC">
        <w:rPr>
          <w:rFonts w:cs="Times New Roman"/>
          <w:i/>
          <w:sz w:val="23"/>
          <w:szCs w:val="23"/>
          <w:lang w:val="ro-RO"/>
        </w:rPr>
        <w:t>Epistolei 2 Petru</w:t>
      </w:r>
      <w:r w:rsidRPr="00B522CC">
        <w:rPr>
          <w:rFonts w:cs="Times New Roman"/>
          <w:sz w:val="23"/>
          <w:szCs w:val="23"/>
          <w:lang w:val="ro-RO"/>
        </w:rPr>
        <w:t xml:space="preserve"> se simte dator, inspirat fiind de Duhul lui Dumnezeu, să reformuleze în termeni noi înţelegerea Bisericii primare cu privire la configuraţia autentică a vieţii trăite în aşteptarea Parusiei. Impresionat de atenţia acordată în cultura vremii relaţiei umanităţii cu cele divine, autorul subliniază scopul vieţuirii creştinului în lume, folosind o expresie unică în literatura biblică: „</w:t>
      </w:r>
      <w:r w:rsidRPr="00B522CC">
        <w:rPr>
          <w:rFonts w:cs="Times New Roman"/>
          <w:i/>
          <w:sz w:val="23"/>
          <w:szCs w:val="23"/>
          <w:lang w:val="ro-RO"/>
        </w:rPr>
        <w:t>hina genesthe theias koinonoi physeos”</w:t>
      </w:r>
      <w:r w:rsidRPr="00B522CC">
        <w:rPr>
          <w:rStyle w:val="FootnoteReference"/>
          <w:rFonts w:cs="Times New Roman"/>
          <w:i/>
          <w:sz w:val="23"/>
          <w:szCs w:val="23"/>
          <w:lang w:val="ro-RO"/>
        </w:rPr>
        <w:footnoteReference w:id="86"/>
      </w:r>
      <w:r w:rsidRPr="00B522CC">
        <w:rPr>
          <w:rFonts w:cs="Times New Roman"/>
          <w:i/>
          <w:sz w:val="23"/>
          <w:szCs w:val="23"/>
          <w:lang w:val="ro-RO"/>
        </w:rPr>
        <w:t>.</w:t>
      </w:r>
      <w:r w:rsidRPr="00B522CC">
        <w:rPr>
          <w:rFonts w:cs="Times New Roman"/>
          <w:sz w:val="23"/>
          <w:szCs w:val="23"/>
          <w:lang w:val="ro-RO"/>
        </w:rPr>
        <w:t xml:space="preserve"> Expresia „părtaşi ai dumnezeieştii firi” este parte a unui ansamblu de idei, prin </w:t>
      </w:r>
      <w:r w:rsidRPr="00B522CC">
        <w:rPr>
          <w:rFonts w:cs="Times New Roman"/>
          <w:sz w:val="23"/>
          <w:szCs w:val="23"/>
          <w:lang w:val="ro-RO"/>
        </w:rPr>
        <w:lastRenderedPageBreak/>
        <w:t>care se face referire la asumarea progresivă a atributelor perfecţiunii morale şi nemuririi lui Hristos prin cunoaşterea lui Hristos ca Domn şi Mântuitor. Participarea la natura dumnezeiască a celui ce crede în Hristos este în opoziţie cu dorinţele mundane care aduc stricăciune. În epistolă se specifică faptul că scăparea de caracterul muritor este inseparabilă de scăparea de dorinţa păcătoasă, posibil de realizat doar prin viaţă în Hristos.</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În limba ebraică, nu avem un termen echivalent pentru grecescul </w:t>
      </w:r>
      <w:r w:rsidRPr="00B522CC">
        <w:rPr>
          <w:rFonts w:cs="Times New Roman"/>
          <w:i/>
          <w:sz w:val="23"/>
          <w:szCs w:val="23"/>
          <w:lang w:val="ro-RO"/>
        </w:rPr>
        <w:t>physis</w:t>
      </w:r>
      <w:r w:rsidRPr="00B522CC">
        <w:rPr>
          <w:rFonts w:cs="Times New Roman"/>
          <w:sz w:val="23"/>
          <w:szCs w:val="23"/>
          <w:lang w:val="ro-RO"/>
        </w:rPr>
        <w:t xml:space="preserve">, iar termenii apropiaţi ca sens sunt folosiţi în legătură cu oameni şi cu lucruri, şi foarte rar cu Dumnezeu. De fapt </w:t>
      </w:r>
      <w:r w:rsidRPr="00B522CC">
        <w:rPr>
          <w:rFonts w:cs="Times New Roman"/>
          <w:i/>
          <w:sz w:val="23"/>
          <w:szCs w:val="23"/>
          <w:lang w:val="ro-RO"/>
        </w:rPr>
        <w:t>physis</w:t>
      </w:r>
      <w:r w:rsidRPr="00B522CC">
        <w:rPr>
          <w:rFonts w:cs="Times New Roman"/>
          <w:sz w:val="23"/>
          <w:szCs w:val="23"/>
          <w:lang w:val="ro-RO"/>
        </w:rPr>
        <w:t xml:space="preserve"> nu apare în </w:t>
      </w:r>
      <w:r w:rsidRPr="00B522CC">
        <w:rPr>
          <w:rFonts w:cs="Times New Roman"/>
          <w:i/>
          <w:sz w:val="23"/>
          <w:szCs w:val="23"/>
          <w:lang w:val="ro-RO"/>
        </w:rPr>
        <w:t>Septuaginta</w:t>
      </w:r>
      <w:r w:rsidRPr="00B522CC">
        <w:rPr>
          <w:rFonts w:cs="Times New Roman"/>
          <w:sz w:val="23"/>
          <w:szCs w:val="23"/>
          <w:lang w:val="ro-RO"/>
        </w:rPr>
        <w:t>, ci doar în apocrife, în care nu e folosit niciodată în asociere cu Dumnezeu</w:t>
      </w:r>
      <w:r w:rsidRPr="00B522CC">
        <w:rPr>
          <w:rStyle w:val="FootnoteReference"/>
          <w:rFonts w:cs="Times New Roman"/>
          <w:sz w:val="23"/>
          <w:szCs w:val="23"/>
          <w:lang w:val="ro-RO"/>
        </w:rPr>
        <w:footnoteReference w:id="87"/>
      </w:r>
      <w:r w:rsidRPr="00B522CC">
        <w:rPr>
          <w:rFonts w:cs="Times New Roman"/>
          <w:sz w:val="23"/>
          <w:szCs w:val="23"/>
          <w:lang w:val="ro-RO"/>
        </w:rPr>
        <w:t xml:space="preserve">. Departe de a-L prezenta pe Dumnezeu folosind expresii abstracte, </w:t>
      </w:r>
      <w:r w:rsidRPr="00B522CC">
        <w:rPr>
          <w:rFonts w:cs="Times New Roman"/>
          <w:i/>
          <w:sz w:val="23"/>
          <w:szCs w:val="23"/>
          <w:lang w:val="ro-RO"/>
        </w:rPr>
        <w:t>Vechiul Testament</w:t>
      </w:r>
      <w:r w:rsidRPr="00B522CC">
        <w:rPr>
          <w:rFonts w:cs="Times New Roman"/>
          <w:sz w:val="23"/>
          <w:szCs w:val="23"/>
          <w:lang w:val="ro-RO"/>
        </w:rPr>
        <w:t xml:space="preserve"> abundă în expresii antropomorfice, prin care se arată cum Dumnezeu este viu şi prezent nemijlocit în istoria poporului Israel cu care are un legământ</w:t>
      </w:r>
      <w:r w:rsidRPr="00B522CC">
        <w:rPr>
          <w:rStyle w:val="FootnoteReference"/>
          <w:rFonts w:cs="Times New Roman"/>
          <w:sz w:val="23"/>
          <w:szCs w:val="23"/>
          <w:lang w:val="ro-RO"/>
        </w:rPr>
        <w:footnoteReference w:id="88"/>
      </w:r>
      <w:r w:rsidRPr="00B522CC">
        <w:rPr>
          <w:rFonts w:cs="Times New Roman"/>
          <w:sz w:val="23"/>
          <w:szCs w:val="23"/>
          <w:lang w:val="ro-RO"/>
        </w:rPr>
        <w:t xml:space="preserve">. Antinomia dintre unicitatea lui Dumnezeu şi revelarea Sa plină de har, dintre transcendenţa Sa ascunsă şi imanenţa Sa copleşitoare, reprezintă cei doi poli care se întâlnesc în înţelegerea vechi-testamentară a lui Dumnezeu. La tetragrama sacră se face referire numai în </w:t>
      </w:r>
      <w:r w:rsidRPr="00B522CC">
        <w:rPr>
          <w:rFonts w:cs="Times New Roman"/>
          <w:i/>
          <w:sz w:val="23"/>
          <w:szCs w:val="23"/>
          <w:lang w:val="ro-RO"/>
        </w:rPr>
        <w:t>Exod</w:t>
      </w:r>
      <w:r w:rsidRPr="00B522CC">
        <w:rPr>
          <w:rFonts w:cs="Times New Roman"/>
          <w:sz w:val="23"/>
          <w:szCs w:val="23"/>
          <w:lang w:val="ro-RO"/>
        </w:rPr>
        <w:t xml:space="preserve"> 3, 14-15, unde pare a se face un joc de cuvinte pe baza verbului „a deveni”, prin care se sugerează că identitatea lui Dumnezeu va fi revelată în cursul intervenţiei Sale istorice în numele lui Israel. Pentru a nu împieta asupra numelui sacrosanct, s-a folosit apelativul „Domn”- </w:t>
      </w:r>
      <w:r w:rsidRPr="00B522CC">
        <w:rPr>
          <w:rFonts w:cs="Times New Roman"/>
          <w:i/>
          <w:sz w:val="23"/>
          <w:szCs w:val="23"/>
          <w:lang w:val="ro-RO"/>
        </w:rPr>
        <w:t>Ynda</w:t>
      </w:r>
      <w:r w:rsidRPr="00B522CC">
        <w:rPr>
          <w:rFonts w:cs="Times New Roman"/>
          <w:sz w:val="23"/>
          <w:szCs w:val="23"/>
          <w:lang w:val="ro-RO"/>
        </w:rPr>
        <w:t xml:space="preserve">, redat apoi în limba greacă prin </w:t>
      </w:r>
      <w:r w:rsidRPr="00B522CC">
        <w:rPr>
          <w:rFonts w:cs="Times New Roman"/>
          <w:i/>
          <w:sz w:val="23"/>
          <w:szCs w:val="23"/>
          <w:lang w:val="ro-RO"/>
        </w:rPr>
        <w:t>Kyrios</w:t>
      </w:r>
      <w:r w:rsidRPr="00B522CC">
        <w:rPr>
          <w:rFonts w:cs="Times New Roman"/>
          <w:sz w:val="23"/>
          <w:szCs w:val="23"/>
          <w:lang w:val="ro-RO"/>
        </w:rPr>
        <w:t xml:space="preserve">. În </w:t>
      </w:r>
      <w:r w:rsidRPr="00B522CC">
        <w:rPr>
          <w:rFonts w:cs="Times New Roman"/>
          <w:i/>
          <w:sz w:val="23"/>
          <w:szCs w:val="23"/>
          <w:lang w:val="ro-RO"/>
        </w:rPr>
        <w:t>Septuaginta</w:t>
      </w:r>
      <w:r w:rsidRPr="001A3270">
        <w:rPr>
          <w:rFonts w:cs="Times New Roman"/>
          <w:sz w:val="23"/>
          <w:szCs w:val="23"/>
          <w:lang w:val="ro-RO"/>
        </w:rPr>
        <w:t>,</w:t>
      </w:r>
      <w:r w:rsidRPr="00B522CC">
        <w:rPr>
          <w:rFonts w:cs="Times New Roman"/>
          <w:b/>
          <w:sz w:val="23"/>
          <w:szCs w:val="23"/>
          <w:lang w:val="ro-RO"/>
        </w:rPr>
        <w:t xml:space="preserve"> </w:t>
      </w:r>
      <w:r w:rsidRPr="00B522CC">
        <w:rPr>
          <w:rFonts w:cs="Times New Roman"/>
          <w:i/>
          <w:sz w:val="23"/>
          <w:szCs w:val="23"/>
          <w:lang w:val="ro-RO"/>
        </w:rPr>
        <w:t>Kyrios</w:t>
      </w:r>
      <w:r w:rsidRPr="00B522CC">
        <w:rPr>
          <w:rFonts w:cs="Times New Roman"/>
          <w:sz w:val="23"/>
          <w:szCs w:val="23"/>
          <w:lang w:val="ro-RO"/>
        </w:rPr>
        <w:t xml:space="preserve"> a devenit numele lui Dumnezeu, şi acest uz se reflectă şi în </w:t>
      </w:r>
      <w:r w:rsidRPr="00B522CC">
        <w:rPr>
          <w:rFonts w:cs="Times New Roman"/>
          <w:i/>
          <w:sz w:val="23"/>
          <w:szCs w:val="23"/>
          <w:lang w:val="ro-RO"/>
        </w:rPr>
        <w:t>2 Petru</w:t>
      </w:r>
      <w:r w:rsidRPr="00B522CC">
        <w:rPr>
          <w:rFonts w:cs="Times New Roman"/>
          <w:sz w:val="23"/>
          <w:szCs w:val="23"/>
          <w:lang w:val="ro-RO"/>
        </w:rPr>
        <w:t xml:space="preserve">, mai ales în 2, 9, 11 şi 3, 8-15. În </w:t>
      </w:r>
      <w:r w:rsidRPr="00B522CC">
        <w:rPr>
          <w:rFonts w:cs="Times New Roman"/>
          <w:i/>
          <w:sz w:val="23"/>
          <w:szCs w:val="23"/>
          <w:lang w:val="ro-RO"/>
        </w:rPr>
        <w:t>2 Petru</w:t>
      </w:r>
      <w:r w:rsidRPr="00B522CC">
        <w:rPr>
          <w:rFonts w:cs="Times New Roman"/>
          <w:b/>
          <w:sz w:val="23"/>
          <w:szCs w:val="23"/>
          <w:lang w:val="ro-RO"/>
        </w:rPr>
        <w:t xml:space="preserve"> </w:t>
      </w:r>
      <w:r w:rsidRPr="00B522CC">
        <w:rPr>
          <w:rFonts w:cs="Times New Roman"/>
          <w:sz w:val="23"/>
          <w:szCs w:val="23"/>
          <w:lang w:val="ro-RO"/>
        </w:rPr>
        <w:t xml:space="preserve">se preia apelativul </w:t>
      </w:r>
      <w:r w:rsidRPr="00B522CC">
        <w:rPr>
          <w:rFonts w:cs="Times New Roman"/>
          <w:i/>
          <w:sz w:val="23"/>
          <w:szCs w:val="23"/>
          <w:lang w:val="ro-RO"/>
        </w:rPr>
        <w:t>Kyrios</w:t>
      </w:r>
      <w:r w:rsidRPr="00B522CC">
        <w:rPr>
          <w:rFonts w:cs="Times New Roman"/>
          <w:sz w:val="23"/>
          <w:szCs w:val="23"/>
          <w:lang w:val="ro-RO"/>
        </w:rPr>
        <w:t xml:space="preserve"> şi se foloseşte ca un titlu pentru Hristos (3, 2, 8-10, 15, 18) fapt ce duce la identificarea lui Hristos cu Dumnezeu</w:t>
      </w:r>
      <w:r w:rsidRPr="00B522CC">
        <w:rPr>
          <w:rStyle w:val="FootnoteReference"/>
          <w:rFonts w:cs="Times New Roman"/>
          <w:sz w:val="23"/>
          <w:szCs w:val="23"/>
          <w:lang w:val="ro-RO"/>
        </w:rPr>
        <w:footnoteReference w:id="89"/>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Chiar dacă în </w:t>
      </w:r>
      <w:r w:rsidRPr="00B522CC">
        <w:rPr>
          <w:rFonts w:cs="Times New Roman"/>
          <w:i/>
          <w:sz w:val="23"/>
          <w:szCs w:val="23"/>
          <w:lang w:val="ro-RO"/>
        </w:rPr>
        <w:t>Vechiul Testament</w:t>
      </w:r>
      <w:r w:rsidRPr="00B522CC">
        <w:rPr>
          <w:rFonts w:cs="Times New Roman"/>
          <w:b/>
          <w:sz w:val="23"/>
          <w:szCs w:val="23"/>
          <w:lang w:val="ro-RO"/>
        </w:rPr>
        <w:t xml:space="preserve"> </w:t>
      </w:r>
      <w:r w:rsidRPr="00B522CC">
        <w:rPr>
          <w:rFonts w:cs="Times New Roman"/>
          <w:sz w:val="23"/>
          <w:szCs w:val="23"/>
          <w:lang w:val="ro-RO"/>
        </w:rPr>
        <w:t xml:space="preserve">nu se vorbeşte despre natura divină în sine, mulţimea numelor şi a epitetelor evidenţiază învăţătura cu privire la natura divină ca transcendentă şi totuşi personală. De fapt această mulţime de nume exprimă gradul în care Dumnezeul lui Israel a fost înţeles ca Cel pe care Israel L-a cunoscut personal pe parcursul unei lungi perioade de familiaritate. Natura lui Dumnezeu este aceea de a acţiona în istorie, mai ales în calitate de Mântuitor, dar şi de Judecător al lui Israel pe baza parteneriatului existent prin legământ. Din lucrările lui Dumnezeu în istorie se pot observa atributele divine, </w:t>
      </w:r>
      <w:r w:rsidRPr="00B522CC">
        <w:rPr>
          <w:rFonts w:cs="Times New Roman"/>
          <w:sz w:val="23"/>
          <w:szCs w:val="23"/>
          <w:lang w:val="ro-RO"/>
        </w:rPr>
        <w:lastRenderedPageBreak/>
        <w:t xml:space="preserve">îndeosebi dreptatea şi sfinţenia. Cu privire la participarea omului la natura divină, </w:t>
      </w:r>
      <w:r w:rsidRPr="00B522CC">
        <w:rPr>
          <w:rFonts w:cs="Times New Roman"/>
          <w:i/>
          <w:sz w:val="23"/>
          <w:szCs w:val="23"/>
          <w:lang w:val="ro-RO"/>
        </w:rPr>
        <w:t xml:space="preserve">Vechiul Testament </w:t>
      </w:r>
      <w:r w:rsidRPr="00B522CC">
        <w:rPr>
          <w:rFonts w:cs="Times New Roman"/>
          <w:sz w:val="23"/>
          <w:szCs w:val="23"/>
          <w:lang w:val="ro-RO"/>
        </w:rPr>
        <w:t>pare a exclude această posibilitate. Modul de apropiere de Dumnezeu nu este prin transformarea de sine - în mod autonom şi la îndemnul celui rău - întru asemănarea cu Dumnezeu: „</w:t>
      </w:r>
      <w:r w:rsidRPr="00B522CC">
        <w:rPr>
          <w:rFonts w:cs="Times New Roman"/>
          <w:i/>
          <w:sz w:val="23"/>
          <w:szCs w:val="23"/>
          <w:lang w:val="ro-RO"/>
        </w:rPr>
        <w:t>Dar Dumnezeu ştie că în ziua în care veţi mânca din el vi se vor deschide ochii şi veţi fi ca Dumnezeu, cunoscând binele şi răul</w:t>
      </w:r>
      <w:r w:rsidRPr="00B522CC">
        <w:rPr>
          <w:rFonts w:cs="Times New Roman"/>
          <w:sz w:val="23"/>
          <w:szCs w:val="23"/>
          <w:lang w:val="ro-RO"/>
        </w:rPr>
        <w:t>” (Fc. 3, 5), ci mai degrabă prin situarea de sine într-o relaţie corectă cu Dumnezeu, în conformitate cu legământul existent: „</w:t>
      </w:r>
      <w:r w:rsidRPr="00B522CC">
        <w:rPr>
          <w:rFonts w:cs="Times New Roman"/>
          <w:i/>
          <w:sz w:val="23"/>
          <w:szCs w:val="23"/>
          <w:lang w:val="ro-RO"/>
        </w:rPr>
        <w:t>Ţi s-a arătat, omule, ceea ce este bun şi ceea ce Dumnezeu cere de la tine: dreptate, iubire şi milostivire, şi cu smerenie să mergi înaintea Domnului Dumnezeului Tău!</w:t>
      </w:r>
      <w:r w:rsidRPr="00B522CC">
        <w:rPr>
          <w:rFonts w:cs="Times New Roman"/>
          <w:sz w:val="23"/>
          <w:szCs w:val="23"/>
          <w:lang w:val="ro-RO"/>
        </w:rPr>
        <w:t>” (</w:t>
      </w:r>
      <w:r w:rsidRPr="00B522CC">
        <w:rPr>
          <w:rFonts w:cs="Times New Roman"/>
          <w:i/>
          <w:sz w:val="23"/>
          <w:szCs w:val="23"/>
          <w:lang w:val="ro-RO"/>
        </w:rPr>
        <w:t>Mi.</w:t>
      </w:r>
      <w:r w:rsidRPr="00B522CC">
        <w:rPr>
          <w:rFonts w:cs="Times New Roman"/>
          <w:sz w:val="23"/>
          <w:szCs w:val="23"/>
          <w:lang w:val="ro-RO"/>
        </w:rPr>
        <w:t xml:space="preserve"> 6, 8). Totuşi, scopul vieţii omului este teocentric, este acela de a dobândi comuniunea cu Dumnezeu, prin cunoaşterea Lui şi prin a umbla pe căile Lui. </w:t>
      </w:r>
      <w:r w:rsidRPr="00B522CC">
        <w:rPr>
          <w:rFonts w:cs="Times New Roman"/>
          <w:i/>
          <w:sz w:val="23"/>
          <w:szCs w:val="23"/>
          <w:lang w:val="ro-RO"/>
        </w:rPr>
        <w:t>Epistola 2 Petru</w:t>
      </w:r>
      <w:r w:rsidRPr="00B522CC">
        <w:rPr>
          <w:rFonts w:cs="Times New Roman"/>
          <w:sz w:val="23"/>
          <w:szCs w:val="23"/>
          <w:lang w:val="ro-RO"/>
        </w:rPr>
        <w:t xml:space="preserve"> este scrisă în continuitate firească cu </w:t>
      </w:r>
      <w:r w:rsidRPr="00B522CC">
        <w:rPr>
          <w:rFonts w:cs="Times New Roman"/>
          <w:i/>
          <w:sz w:val="23"/>
          <w:szCs w:val="23"/>
          <w:lang w:val="ro-RO"/>
        </w:rPr>
        <w:t>theologia</w:t>
      </w:r>
      <w:r w:rsidRPr="00B522CC">
        <w:rPr>
          <w:rFonts w:cs="Times New Roman"/>
          <w:sz w:val="23"/>
          <w:szCs w:val="23"/>
          <w:lang w:val="ro-RO"/>
        </w:rPr>
        <w:t xml:space="preserve"> Vechiului Testament</w:t>
      </w:r>
      <w:r w:rsidRPr="00B522CC">
        <w:rPr>
          <w:rStyle w:val="FootnoteReference"/>
          <w:rFonts w:cs="Times New Roman"/>
          <w:sz w:val="23"/>
          <w:szCs w:val="23"/>
          <w:lang w:val="ro-RO"/>
        </w:rPr>
        <w:footnoteReference w:id="90"/>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continuarea tezei sale de doctorat, din care tocmai am citat, J.M. Starr tratează pe larg legăturile dintre textul în analiză şi lucrări extrabiblice (scrise de Iosif Flavius, Filon din Alexandria, Plutarch din Chaeroneia şi cele aparţinând stoicismului), precum şi ecoul acestuia în opera paulină (1 Cor. 1, 9; 10, 16-21; 2 Cor. 1, 7; Filip. 1, 5, 7; 2, 1; 3, 10; 6, 17; Evr. 3, 14) şi în 1 In. 1, 3; 1 Pt. şi Iuda.</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exegeza sa, Simon J. Kistemaker</w:t>
      </w:r>
      <w:r w:rsidRPr="00B522CC">
        <w:rPr>
          <w:rStyle w:val="FootnoteReference"/>
          <w:rFonts w:cs="Times New Roman"/>
          <w:sz w:val="23"/>
          <w:szCs w:val="23"/>
          <w:lang w:val="ro-RO"/>
        </w:rPr>
        <w:footnoteReference w:id="91"/>
      </w:r>
      <w:r w:rsidRPr="00B522CC">
        <w:rPr>
          <w:rFonts w:cs="Times New Roman"/>
          <w:sz w:val="23"/>
          <w:szCs w:val="23"/>
          <w:lang w:val="ro-RO"/>
        </w:rPr>
        <w:t xml:space="preserve"> face o paralelă între versetele 3 şi 4 din 2 Pt. </w:t>
      </w:r>
      <w:r>
        <w:rPr>
          <w:rFonts w:cs="Times New Roman"/>
          <w:sz w:val="23"/>
          <w:szCs w:val="23"/>
          <w:lang w:val="ro-RO"/>
        </w:rPr>
        <w:t>1</w:t>
      </w:r>
      <w:r w:rsidRPr="00B522CC">
        <w:rPr>
          <w:rFonts w:cs="Times New Roman"/>
          <w:sz w:val="23"/>
          <w:szCs w:val="23"/>
          <w:lang w:val="ro-RO"/>
        </w:rPr>
        <w:t xml:space="preserve">: „Că </w:t>
      </w:r>
      <w:r w:rsidRPr="00B522CC">
        <w:rPr>
          <w:rFonts w:cs="Times New Roman"/>
          <w:i/>
          <w:sz w:val="23"/>
          <w:szCs w:val="23"/>
          <w:lang w:val="ro-RO"/>
        </w:rPr>
        <w:t>Dumnezeiasca Lui putere prin care ne-a dăruit El ne-a hărăzit toate cele necesare mari şi preţioase spre viaţă şi spre bună cucernicie, făgăduinţe, făcându-ne să cunoaştem ca prin ele pe Cel care ne-a chemat să vă faceţi părtaşi slava Sa şi prin puterea Sa dumnezeieştii firi, scăpând de stricăciunea poftei celei din lume</w:t>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Autorul atrage atenţia că în </w:t>
      </w:r>
      <w:r w:rsidRPr="00B522CC">
        <w:rPr>
          <w:rFonts w:cs="Times New Roman"/>
          <w:i/>
          <w:sz w:val="23"/>
          <w:szCs w:val="23"/>
          <w:lang w:val="ro-RO"/>
        </w:rPr>
        <w:t>Epistola 2 Petru</w:t>
      </w:r>
      <w:r w:rsidRPr="00B522CC">
        <w:rPr>
          <w:rFonts w:cs="Times New Roman"/>
          <w:sz w:val="23"/>
          <w:szCs w:val="23"/>
          <w:lang w:val="ro-RO"/>
        </w:rPr>
        <w:t xml:space="preserve"> se afirmă că cei scăpaţi de stricăciune se pot face părtaşi ai dumnezeieştii firi sau naturi (în lb. engleză </w:t>
      </w:r>
      <w:r w:rsidRPr="00B522CC">
        <w:rPr>
          <w:rFonts w:cs="Times New Roman"/>
          <w:i/>
          <w:sz w:val="23"/>
          <w:szCs w:val="23"/>
          <w:lang w:val="ro-RO"/>
        </w:rPr>
        <w:t>nature</w:t>
      </w:r>
      <w:r w:rsidRPr="00B522CC">
        <w:rPr>
          <w:rFonts w:cs="Times New Roman"/>
          <w:sz w:val="23"/>
          <w:szCs w:val="23"/>
          <w:lang w:val="ro-RO"/>
        </w:rPr>
        <w:t xml:space="preserve">), nu la fiinţa lui Dumnezeu (în lb. engleză </w:t>
      </w:r>
      <w:r w:rsidRPr="00B522CC">
        <w:rPr>
          <w:rFonts w:cs="Times New Roman"/>
          <w:i/>
          <w:sz w:val="23"/>
          <w:szCs w:val="23"/>
          <w:lang w:val="ro-RO"/>
        </w:rPr>
        <w:t>being</w:t>
      </w:r>
      <w:r w:rsidRPr="00B522CC">
        <w:rPr>
          <w:rFonts w:cs="Times New Roman"/>
          <w:sz w:val="23"/>
          <w:szCs w:val="23"/>
          <w:lang w:val="ro-RO"/>
        </w:rPr>
        <w:t>). Nu am putea participa la esenţa dumnezeiască, deoarece suntem oameni, creaţi de Dumnezeu</w:t>
      </w:r>
      <w:r w:rsidRPr="00B522CC">
        <w:rPr>
          <w:rStyle w:val="FootnoteReference"/>
          <w:rFonts w:cs="Times New Roman"/>
          <w:sz w:val="23"/>
          <w:szCs w:val="23"/>
          <w:lang w:val="ro-RO"/>
        </w:rPr>
        <w:footnoteReference w:id="92"/>
      </w:r>
      <w:r w:rsidRPr="00B522CC">
        <w:rPr>
          <w:rFonts w:cs="Times New Roman"/>
          <w:sz w:val="23"/>
          <w:szCs w:val="23"/>
          <w:lang w:val="ro-RO"/>
        </w:rPr>
        <w:t xml:space="preserve">. Autorul ar fi împrumutat expresia </w:t>
      </w:r>
      <w:r w:rsidRPr="00B522CC">
        <w:rPr>
          <w:rFonts w:cs="Times New Roman"/>
          <w:i/>
          <w:sz w:val="23"/>
          <w:szCs w:val="23"/>
          <w:lang w:val="ro-RO"/>
        </w:rPr>
        <w:t>natură dumnezeiască</w:t>
      </w:r>
      <w:r w:rsidRPr="00B522CC">
        <w:rPr>
          <w:rFonts w:cs="Times New Roman"/>
          <w:sz w:val="23"/>
          <w:szCs w:val="23"/>
          <w:lang w:val="ro-RO"/>
        </w:rPr>
        <w:t xml:space="preserve"> din vocabularul filosofic al grecilor, dar i-a conferit un sens creştin. Dacă filosofii spuneau că omul scăpat de stricăciune poate deveni ca zeii prin propriile sale resorturi şi pe baza înrudirii cu ei, Sfântul Petru spune că se poate realiza acest deziderat </w:t>
      </w:r>
      <w:r w:rsidRPr="00B522CC">
        <w:rPr>
          <w:rFonts w:cs="Times New Roman"/>
          <w:sz w:val="23"/>
          <w:szCs w:val="23"/>
          <w:lang w:val="ro-RO"/>
        </w:rPr>
        <w:lastRenderedPageBreak/>
        <w:t>datorită făgăduinţei lui Dumnezeu. Nu transpare o perspectivă umanistă, ci una harică. Prin promisiunile lui Dumnezeu ne împărtăşim de sfinţenia lui Dumnezeu, de comuniunea cu Sfânta Treime (1 In. 1, 3). Prin virtuţi credinciosul participă la natura lui Dumnezeu, îmbrăcându-se „</w:t>
      </w:r>
      <w:r w:rsidRPr="00B522CC">
        <w:rPr>
          <w:rFonts w:cs="Times New Roman"/>
          <w:i/>
          <w:sz w:val="23"/>
          <w:szCs w:val="23"/>
          <w:lang w:val="ro-RO"/>
        </w:rPr>
        <w:t xml:space="preserve">în omul cel nou, cel după Dumnezeu, zidit întru dreptate şi în sfinţenia adevărului” </w:t>
      </w:r>
      <w:r w:rsidRPr="00B522CC">
        <w:rPr>
          <w:rFonts w:cs="Times New Roman"/>
          <w:sz w:val="23"/>
          <w:szCs w:val="23"/>
          <w:lang w:val="ro-RO"/>
        </w:rPr>
        <w:t>(Efes. 4, 24, cf. Col. 3, 10; Evr. 12, 10 şi 1 In 3, 2)</w:t>
      </w:r>
      <w:r w:rsidRPr="00B522CC">
        <w:rPr>
          <w:rStyle w:val="FootnoteReference"/>
          <w:rFonts w:cs="Times New Roman"/>
          <w:sz w:val="23"/>
          <w:szCs w:val="23"/>
          <w:lang w:val="ro-RO"/>
        </w:rPr>
        <w:footnoteReference w:id="93"/>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încercarea sa de interpretare, Richard J. Bauckham</w:t>
      </w:r>
      <w:r w:rsidRPr="00B522CC">
        <w:rPr>
          <w:rStyle w:val="FootnoteReference"/>
          <w:rFonts w:cs="Times New Roman"/>
          <w:sz w:val="23"/>
          <w:szCs w:val="23"/>
          <w:lang w:val="ro-RO"/>
        </w:rPr>
        <w:footnoteReference w:id="94"/>
      </w:r>
      <w:r w:rsidRPr="00B522CC">
        <w:rPr>
          <w:rFonts w:cs="Times New Roman"/>
          <w:sz w:val="23"/>
          <w:szCs w:val="23"/>
          <w:lang w:val="ro-RO"/>
        </w:rPr>
        <w:t xml:space="preserve"> afirmă că în secţiunea în analiză, se folosesc idei şi un limbaj care au o îndelungată istorie în filosofia şi în gândirea religioasă greacă. În contextul dualismului care aşeza în contrast lumea divină şi lumea materială, permanenţa şi nemurirea erau percepute ca fiind proprii lumii divine, în timp ce efemeritatea şi moartea aparţin lumii materiale. Dar o tradiţie adânc înrădăcinată a gândirii lumii greceşti susţine că partea superioară, spirituală a omului aparţine cu adevărat lumii divine şi îşi poate redobândi natura sa autentică, care se aseamănă divinului, şi poate participa la nemurirea zeilor. În religiile de mistere, prin ritual, prin unirea cu zeul şi, câteodată, printr-o viaţă de purificare ascetică a sufletului, iniţiatul dobândea o viaţă nouă, nemuritoare şi aştepta ca după moarte să vieţuiască împreună cu zeii. În tradiţia platonică, sufletul îşi redobândea statutul său divin prin contemplarea filosofică a realităţilor lumii divine, prin detaşarea de trup şi prin purificarea intelectuală şi morală. În literatura hermetică </w:t>
      </w:r>
      <w:r w:rsidRPr="00B522CC">
        <w:rPr>
          <w:rFonts w:cs="Times New Roman"/>
          <w:i/>
          <w:sz w:val="23"/>
          <w:szCs w:val="23"/>
          <w:lang w:val="ro-RO"/>
        </w:rPr>
        <w:t>gnosis</w:t>
      </w:r>
      <w:r w:rsidRPr="00B522CC">
        <w:rPr>
          <w:rFonts w:cs="Times New Roman"/>
          <w:sz w:val="23"/>
          <w:szCs w:val="23"/>
          <w:lang w:val="ro-RO"/>
        </w:rPr>
        <w:t>- cunoaşterea era considerată ca mijlocul de îndumnezeire. În general, dobândirea de către suflet a nemuririi asemenea zeilor şi eliberarea sa de lumea materială în care este implicat prin întemniţarea în trup, erau interconectate</w:t>
      </w:r>
      <w:r w:rsidRPr="00B522CC">
        <w:rPr>
          <w:rStyle w:val="FootnoteReference"/>
          <w:rFonts w:cs="Times New Roman"/>
          <w:sz w:val="23"/>
          <w:szCs w:val="23"/>
          <w:lang w:val="ro-RO"/>
        </w:rPr>
        <w:footnoteReference w:id="95"/>
      </w:r>
      <w:r w:rsidRPr="00B522CC">
        <w:rPr>
          <w:rFonts w:cs="Times New Roman"/>
          <w:sz w:val="23"/>
          <w:szCs w:val="23"/>
          <w:lang w:val="ro-RO"/>
        </w:rPr>
        <w:t xml:space="preserve">. Autorul </w:t>
      </w:r>
      <w:r w:rsidRPr="00B522CC">
        <w:rPr>
          <w:rFonts w:cs="Times New Roman"/>
          <w:i/>
          <w:sz w:val="23"/>
          <w:szCs w:val="23"/>
          <w:lang w:val="ro-RO"/>
        </w:rPr>
        <w:t>Epistolei 2 Petru</w:t>
      </w:r>
      <w:r w:rsidRPr="00B522CC">
        <w:rPr>
          <w:rFonts w:cs="Times New Roman"/>
          <w:b/>
          <w:sz w:val="23"/>
          <w:szCs w:val="23"/>
          <w:lang w:val="ro-RO"/>
        </w:rPr>
        <w:t xml:space="preserve"> </w:t>
      </w:r>
      <w:r w:rsidRPr="00B522CC">
        <w:rPr>
          <w:rFonts w:cs="Times New Roman"/>
          <w:sz w:val="23"/>
          <w:szCs w:val="23"/>
          <w:lang w:val="ro-RO"/>
        </w:rPr>
        <w:t>ştia foarte bine de existenţa acestor idei în lumea religioasă elenistică, dar probabil era şi mai familiarizat cu literatura iudaică, ce adoptase deja terminologia religiei şi filosofiei greceşti pentru a exprima propria sa tradiţie religioasă în termeni apropiaţi contextului său elenistic. În</w:t>
      </w:r>
      <w:r w:rsidRPr="00B522CC">
        <w:rPr>
          <w:rFonts w:cs="Times New Roman"/>
          <w:i/>
          <w:sz w:val="23"/>
          <w:szCs w:val="23"/>
          <w:lang w:val="ro-RO"/>
        </w:rPr>
        <w:t xml:space="preserve"> 4 Macabei</w:t>
      </w:r>
      <w:r w:rsidRPr="00B522CC">
        <w:rPr>
          <w:rFonts w:cs="Times New Roman"/>
          <w:b/>
          <w:sz w:val="23"/>
          <w:szCs w:val="23"/>
          <w:lang w:val="ro-RO"/>
        </w:rPr>
        <w:t xml:space="preserve"> </w:t>
      </w:r>
      <w:r w:rsidRPr="00B522CC">
        <w:rPr>
          <w:rFonts w:cs="Times New Roman"/>
          <w:sz w:val="23"/>
          <w:szCs w:val="23"/>
          <w:lang w:val="ro-RO"/>
        </w:rPr>
        <w:t>şi</w:t>
      </w:r>
      <w:r w:rsidRPr="00B522CC">
        <w:rPr>
          <w:rFonts w:cs="Times New Roman"/>
          <w:b/>
          <w:sz w:val="23"/>
          <w:szCs w:val="23"/>
          <w:lang w:val="ro-RO"/>
        </w:rPr>
        <w:t xml:space="preserve"> </w:t>
      </w:r>
      <w:r w:rsidRPr="00B522CC">
        <w:rPr>
          <w:rFonts w:cs="Times New Roman"/>
          <w:sz w:val="23"/>
          <w:szCs w:val="23"/>
          <w:lang w:val="ro-RO"/>
        </w:rPr>
        <w:t xml:space="preserve">în </w:t>
      </w:r>
      <w:r w:rsidRPr="00B522CC">
        <w:rPr>
          <w:rFonts w:cs="Times New Roman"/>
          <w:i/>
          <w:sz w:val="23"/>
          <w:szCs w:val="23"/>
          <w:lang w:val="ro-RO"/>
        </w:rPr>
        <w:t>Înţelepciunea lui Solomon,</w:t>
      </w:r>
      <w:r w:rsidRPr="00B522CC">
        <w:rPr>
          <w:rFonts w:cs="Times New Roman"/>
          <w:sz w:val="23"/>
          <w:szCs w:val="23"/>
          <w:lang w:val="ro-RO"/>
        </w:rPr>
        <w:t xml:space="preserve"> scopul vieţuirii omului este ca, după moarte, sufletul să dobândească nemurirea şi nestricăciunea prin asemănare cu nemurirea lui Dumnezeu. În </w:t>
      </w:r>
      <w:r w:rsidRPr="00B522CC">
        <w:rPr>
          <w:rFonts w:cs="Times New Roman"/>
          <w:i/>
          <w:sz w:val="23"/>
          <w:szCs w:val="23"/>
          <w:lang w:val="ro-RO"/>
        </w:rPr>
        <w:t>IV Macabei</w:t>
      </w:r>
      <w:r w:rsidRPr="00B522CC">
        <w:rPr>
          <w:rFonts w:cs="Times New Roman"/>
          <w:sz w:val="23"/>
          <w:szCs w:val="23"/>
          <w:lang w:val="ro-RO"/>
        </w:rPr>
        <w:t xml:space="preserve"> 18, 3, martirii sunt vrednici de părtăşie divină (</w:t>
      </w:r>
      <w:r w:rsidRPr="00B522CC">
        <w:rPr>
          <w:rFonts w:cs="Times New Roman"/>
          <w:i/>
          <w:sz w:val="23"/>
          <w:szCs w:val="23"/>
          <w:lang w:val="ro-RO"/>
        </w:rPr>
        <w:t>theias meridos katexiothsani</w:t>
      </w:r>
      <w:r w:rsidRPr="00B522CC">
        <w:rPr>
          <w:rFonts w:cs="Times New Roman"/>
          <w:sz w:val="23"/>
          <w:szCs w:val="23"/>
          <w:lang w:val="ro-RO"/>
        </w:rPr>
        <w:t xml:space="preserve">); iar în </w:t>
      </w:r>
      <w:r w:rsidRPr="00B522CC">
        <w:rPr>
          <w:rFonts w:cs="Times New Roman"/>
          <w:i/>
          <w:sz w:val="23"/>
          <w:szCs w:val="23"/>
          <w:lang w:val="ro-RO"/>
        </w:rPr>
        <w:t xml:space="preserve">Înţelepciunea lui Solomon </w:t>
      </w:r>
      <w:r w:rsidRPr="00B522CC">
        <w:rPr>
          <w:rFonts w:cs="Times New Roman"/>
          <w:sz w:val="23"/>
          <w:szCs w:val="23"/>
          <w:lang w:val="ro-RO"/>
        </w:rPr>
        <w:t>2, 23 citim: „</w:t>
      </w:r>
      <w:r w:rsidRPr="00B522CC">
        <w:rPr>
          <w:rFonts w:cs="Times New Roman"/>
          <w:i/>
          <w:sz w:val="23"/>
          <w:szCs w:val="23"/>
          <w:lang w:val="ro-RO"/>
        </w:rPr>
        <w:t xml:space="preserve">Dumnezeu l-a creat pe om </w:t>
      </w:r>
      <w:r w:rsidRPr="00B522CC">
        <w:rPr>
          <w:rFonts w:cs="Times New Roman"/>
          <w:i/>
          <w:sz w:val="23"/>
          <w:szCs w:val="23"/>
          <w:lang w:val="ro-RO"/>
        </w:rPr>
        <w:lastRenderedPageBreak/>
        <w:t>spre nestricăciune (aphtharsia)</w:t>
      </w:r>
      <w:r w:rsidRPr="00B522CC">
        <w:rPr>
          <w:rFonts w:cs="Times New Roman"/>
          <w:sz w:val="23"/>
          <w:szCs w:val="23"/>
          <w:lang w:val="ro-RO"/>
        </w:rPr>
        <w:t>” şi l-a făcut după chipul eternităţii Sale (</w:t>
      </w:r>
      <w:r w:rsidRPr="00B522CC">
        <w:rPr>
          <w:rFonts w:cs="Times New Roman"/>
          <w:i/>
          <w:sz w:val="23"/>
          <w:szCs w:val="23"/>
          <w:lang w:val="ro-RO"/>
        </w:rPr>
        <w:t>tes idias aidiotetos</w:t>
      </w:r>
      <w:r w:rsidRPr="00B522CC">
        <w:rPr>
          <w:rFonts w:cs="Times New Roman"/>
          <w:sz w:val="23"/>
          <w:szCs w:val="23"/>
          <w:lang w:val="ro-RO"/>
        </w:rPr>
        <w:t>). Pseudo-Phocylides combina doctrina iudaică a învierii fizice cu limbajul grec al îndumnezeirii: „Noi sperăm că rămăşiţele celor plecaţi vor veni în curând din nou la lumină, afară din pământ. Şi apoi ei vor devini zei (</w:t>
      </w:r>
      <w:r w:rsidRPr="00B522CC">
        <w:rPr>
          <w:rFonts w:cs="Times New Roman"/>
          <w:i/>
          <w:sz w:val="23"/>
          <w:szCs w:val="23"/>
          <w:lang w:val="ro-RO"/>
        </w:rPr>
        <w:t>theoi telethontai</w:t>
      </w:r>
      <w:r w:rsidRPr="00B522CC">
        <w:rPr>
          <w:rFonts w:cs="Times New Roman"/>
          <w:sz w:val="23"/>
          <w:szCs w:val="23"/>
          <w:lang w:val="ro-RO"/>
        </w:rPr>
        <w:t>)</w:t>
      </w:r>
      <w:r w:rsidRPr="00B522CC">
        <w:rPr>
          <w:rStyle w:val="FootnoteReference"/>
          <w:rFonts w:cs="Times New Roman"/>
          <w:sz w:val="23"/>
          <w:szCs w:val="23"/>
          <w:lang w:val="ro-RO"/>
        </w:rPr>
        <w:footnoteReference w:id="96"/>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Filon face, de asemenea, uz de limbajul platonic. În experienţa extazului mistic şi mai ales după moarte, sufletul omului virtuos este „îndumnezeit”, nu în sens monoteist, ci prin scăparea din lumea materială, el devine netrupesc şi nemuritor, una din puterile divine ale lumii cereşti</w:t>
      </w:r>
      <w:r w:rsidRPr="00B522CC">
        <w:rPr>
          <w:rStyle w:val="FootnoteReference"/>
          <w:rFonts w:cs="Times New Roman"/>
          <w:sz w:val="23"/>
          <w:szCs w:val="23"/>
          <w:lang w:val="ro-RO"/>
        </w:rPr>
        <w:footnoteReference w:id="97"/>
      </w:r>
      <w:r w:rsidRPr="00B522CC">
        <w:rPr>
          <w:rFonts w:cs="Times New Roman"/>
          <w:sz w:val="23"/>
          <w:szCs w:val="23"/>
          <w:lang w:val="ro-RO"/>
        </w:rPr>
        <w:t>. În nici unul dintre aceste exemple din iudaism, nu se presupune vreo absorbţie panteistă în Dumnezeu, nu se împietează asupra distincţiei dintre Dumnezeu şi creaţia Sa, ci se susţine că sufletul omenesc, creat după chipul lui Dumnezeu, este capabil să se asemene lui Dumnezeu în privinţa nemuririi şi nestricăciunii. „Îndumnezeirea” se referă la participarea la lumea celestă a făpturilor netrupeşti şi nemuritoare, dar nu necreate. Aceasta este posibilă prin harul lui Dumnezeu, nu prin iniţiativa omenească</w:t>
      </w:r>
      <w:r w:rsidRPr="00B522CC">
        <w:rPr>
          <w:rStyle w:val="FootnoteReference"/>
          <w:rFonts w:cs="Times New Roman"/>
          <w:sz w:val="23"/>
          <w:szCs w:val="23"/>
          <w:lang w:val="ro-RO"/>
        </w:rPr>
        <w:footnoteReference w:id="98"/>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În continuare, se identifică câteva paralele ale expresiei </w:t>
      </w:r>
      <w:r w:rsidRPr="00B522CC">
        <w:rPr>
          <w:rFonts w:cs="Times New Roman"/>
          <w:i/>
          <w:sz w:val="23"/>
          <w:szCs w:val="23"/>
          <w:lang w:val="ro-RO"/>
        </w:rPr>
        <w:t>theias koinonoi</w:t>
      </w:r>
      <w:r w:rsidRPr="00B522CC">
        <w:rPr>
          <w:rFonts w:cs="Times New Roman"/>
          <w:sz w:val="23"/>
          <w:szCs w:val="23"/>
          <w:lang w:val="ro-RO"/>
        </w:rPr>
        <w:t xml:space="preserve"> </w:t>
      </w:r>
      <w:r w:rsidRPr="00B522CC">
        <w:rPr>
          <w:rFonts w:cs="Times New Roman"/>
          <w:i/>
          <w:sz w:val="23"/>
          <w:szCs w:val="23"/>
          <w:lang w:val="ro-RO"/>
        </w:rPr>
        <w:t>physeos</w:t>
      </w:r>
      <w:r w:rsidRPr="00B522CC">
        <w:rPr>
          <w:rFonts w:cs="Times New Roman"/>
          <w:sz w:val="23"/>
          <w:szCs w:val="23"/>
          <w:lang w:val="ro-RO"/>
        </w:rPr>
        <w:t>. Manetho, citat de Iosif, vorbeşte despre un înţelept care, datorită înţelepciunii şi cunoaşterii viitorului, a fost învăţat să participe la natura dumnezeiească (</w:t>
      </w:r>
      <w:r w:rsidRPr="00B522CC">
        <w:rPr>
          <w:rFonts w:cs="Times New Roman"/>
          <w:i/>
          <w:sz w:val="23"/>
          <w:szCs w:val="23"/>
          <w:lang w:val="ro-RO"/>
        </w:rPr>
        <w:t>theias dokounti meteschekenai physeos</w:t>
      </w:r>
      <w:r w:rsidRPr="00B522CC">
        <w:rPr>
          <w:rFonts w:cs="Times New Roman"/>
          <w:sz w:val="23"/>
          <w:szCs w:val="23"/>
          <w:lang w:val="ro-RO"/>
        </w:rPr>
        <w:t>)</w:t>
      </w:r>
      <w:r w:rsidRPr="00B522CC">
        <w:rPr>
          <w:rStyle w:val="FootnoteReference"/>
          <w:rFonts w:cs="Times New Roman"/>
          <w:sz w:val="23"/>
          <w:szCs w:val="23"/>
          <w:lang w:val="ro-RO"/>
        </w:rPr>
        <w:footnoteReference w:id="99"/>
      </w:r>
      <w:r w:rsidRPr="00B522CC">
        <w:rPr>
          <w:rFonts w:cs="Times New Roman"/>
          <w:sz w:val="23"/>
          <w:szCs w:val="23"/>
          <w:lang w:val="ro-RO"/>
        </w:rPr>
        <w:t xml:space="preserve">. Plutarch vorbeşte despre cei mai virtuoşi </w:t>
      </w:r>
      <w:r w:rsidRPr="00B522CC">
        <w:rPr>
          <w:rFonts w:cs="Times New Roman"/>
          <w:i/>
          <w:sz w:val="23"/>
          <w:szCs w:val="23"/>
          <w:lang w:val="ro-RO"/>
        </w:rPr>
        <w:t>daimoni</w:t>
      </w:r>
      <w:r w:rsidRPr="00B522CC">
        <w:rPr>
          <w:rFonts w:cs="Times New Roman"/>
          <w:sz w:val="23"/>
          <w:szCs w:val="23"/>
          <w:lang w:val="ro-RO"/>
        </w:rPr>
        <w:t xml:space="preserve"> care participă deplin la cele divine (</w:t>
      </w:r>
      <w:r w:rsidRPr="00B522CC">
        <w:rPr>
          <w:rFonts w:cs="Times New Roman"/>
          <w:i/>
          <w:sz w:val="23"/>
          <w:szCs w:val="23"/>
          <w:lang w:val="ro-RO"/>
        </w:rPr>
        <w:t>theiotetos metschon</w:t>
      </w:r>
      <w:r w:rsidRPr="00B522CC">
        <w:rPr>
          <w:rFonts w:cs="Times New Roman"/>
          <w:sz w:val="23"/>
          <w:szCs w:val="23"/>
          <w:lang w:val="ro-RO"/>
        </w:rPr>
        <w:t>)</w:t>
      </w:r>
      <w:r w:rsidRPr="00B522CC">
        <w:rPr>
          <w:rStyle w:val="FootnoteReference"/>
          <w:rFonts w:cs="Times New Roman"/>
          <w:sz w:val="23"/>
          <w:szCs w:val="23"/>
          <w:lang w:val="ro-RO"/>
        </w:rPr>
        <w:footnoteReference w:id="100"/>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Concluzia autorului citat este aceea că „a fi părtaş dumnezeieştii firi”, înseamnă a deveni nemuritor şi nestricăcios. Totodată, textul în analiză ar oferi mai puţin suport pentru doctrina creştină a îndumnezeirii, decât oferă conceptul paulin al participării creştinului la Duhul Sfânt. Pentru Sfântul Pavel, viaţă după înviere va fi slăvită, fără de moarte şi fără stricăciune, deoarece Duhul Sfânt este principiul vieţii în Domnul cel înviat şi în creştinii înviaţi (Rm. 8, 11; 1 Cor. 15, 42-53). Aceeaşi idee poate fi implicită în </w:t>
      </w:r>
      <w:r w:rsidRPr="001A3270">
        <w:rPr>
          <w:rFonts w:cs="Times New Roman"/>
          <w:sz w:val="23"/>
          <w:szCs w:val="23"/>
          <w:lang w:val="ro-RO"/>
        </w:rPr>
        <w:t>2 Petru,</w:t>
      </w:r>
      <w:r w:rsidRPr="00B522CC">
        <w:rPr>
          <w:rFonts w:cs="Times New Roman"/>
          <w:sz w:val="23"/>
          <w:szCs w:val="23"/>
          <w:lang w:val="ro-RO"/>
        </w:rPr>
        <w:t xml:space="preserve"> dar nu este cerută de limbajul elenistic folosit. Sfântul Ignatie este aproape de Sfântul Pavel atunci când scrie: creştinii „participă la Dumnezeu-</w:t>
      </w:r>
      <w:r w:rsidRPr="00B522CC">
        <w:rPr>
          <w:rFonts w:cs="Times New Roman"/>
          <w:i/>
          <w:sz w:val="23"/>
          <w:szCs w:val="23"/>
          <w:lang w:val="ro-RO"/>
        </w:rPr>
        <w:t xml:space="preserve"> </w:t>
      </w:r>
      <w:r w:rsidRPr="00B522CC">
        <w:rPr>
          <w:rFonts w:cs="Times New Roman"/>
          <w:i/>
          <w:sz w:val="23"/>
          <w:szCs w:val="23"/>
          <w:lang w:val="ro-RO"/>
        </w:rPr>
        <w:lastRenderedPageBreak/>
        <w:t>Theou metechtene</w:t>
      </w:r>
      <w:r w:rsidRPr="00B522CC">
        <w:rPr>
          <w:rFonts w:cs="Times New Roman"/>
          <w:sz w:val="23"/>
          <w:szCs w:val="23"/>
          <w:lang w:val="ro-RO"/>
        </w:rPr>
        <w:t>”</w:t>
      </w:r>
      <w:r w:rsidRPr="00B522CC">
        <w:rPr>
          <w:rStyle w:val="FootnoteReference"/>
          <w:rFonts w:cs="Times New Roman"/>
          <w:sz w:val="23"/>
          <w:szCs w:val="23"/>
          <w:lang w:val="ro-RO"/>
        </w:rPr>
        <w:footnoteReference w:id="101"/>
      </w:r>
      <w:r w:rsidRPr="00B522CC">
        <w:rPr>
          <w:rFonts w:cs="Times New Roman"/>
          <w:sz w:val="23"/>
          <w:szCs w:val="23"/>
          <w:lang w:val="ro-RO"/>
        </w:rPr>
        <w:t>. În privinţa timpului când va fi posibilă participarea la natura dumnezeiască, unii exegeţi relaţionează acest deziderat cu anumite concepte cum ar fi: naşterea din nou, înfierea, darul Duhului Sfânt; cu teologia sacramentală, participarea începând prin convertire şi Botez.</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Renumitul istoric al doctrinelor creştine J.N.D. Kelly</w:t>
      </w:r>
      <w:r w:rsidRPr="00B522CC">
        <w:rPr>
          <w:rStyle w:val="FootnoteReference"/>
          <w:rFonts w:cs="Times New Roman"/>
          <w:sz w:val="23"/>
          <w:szCs w:val="23"/>
          <w:lang w:val="ro-RO"/>
        </w:rPr>
        <w:footnoteReference w:id="102"/>
      </w:r>
      <w:r w:rsidRPr="00B522CC">
        <w:rPr>
          <w:rFonts w:cs="Times New Roman"/>
          <w:sz w:val="23"/>
          <w:szCs w:val="23"/>
          <w:lang w:val="ro-RO"/>
        </w:rPr>
        <w:t xml:space="preserve">, în comentariul său la secţiunea în analiză din </w:t>
      </w:r>
      <w:r w:rsidRPr="00B522CC">
        <w:rPr>
          <w:rFonts w:cs="Times New Roman"/>
          <w:i/>
          <w:sz w:val="23"/>
          <w:szCs w:val="23"/>
          <w:lang w:val="ro-RO"/>
        </w:rPr>
        <w:t>Epistola 2 Petru</w:t>
      </w:r>
      <w:r w:rsidRPr="00B522CC">
        <w:rPr>
          <w:rFonts w:cs="Times New Roman"/>
          <w:sz w:val="23"/>
          <w:szCs w:val="23"/>
          <w:lang w:val="ro-RO"/>
        </w:rPr>
        <w:t>, arată că adjectivul „dumnezeiască (</w:t>
      </w:r>
      <w:r w:rsidRPr="00B522CC">
        <w:rPr>
          <w:rFonts w:cs="Times New Roman"/>
          <w:i/>
          <w:sz w:val="23"/>
          <w:szCs w:val="23"/>
          <w:lang w:val="ro-RO"/>
        </w:rPr>
        <w:t>theia</w:t>
      </w:r>
      <w:r w:rsidRPr="00B522CC">
        <w:rPr>
          <w:rFonts w:cs="Times New Roman"/>
          <w:sz w:val="23"/>
          <w:szCs w:val="23"/>
          <w:lang w:val="ro-RO"/>
        </w:rPr>
        <w:t>)”, prezent în Noul Testament doar aici şi în</w:t>
      </w:r>
      <w:r w:rsidRPr="00B522CC">
        <w:rPr>
          <w:rFonts w:cs="Times New Roman"/>
          <w:b/>
          <w:sz w:val="23"/>
          <w:szCs w:val="23"/>
          <w:lang w:val="ro-RO"/>
        </w:rPr>
        <w:t xml:space="preserve"> </w:t>
      </w:r>
      <w:r w:rsidRPr="001A3270">
        <w:rPr>
          <w:rFonts w:cs="Times New Roman"/>
          <w:sz w:val="23"/>
          <w:szCs w:val="23"/>
          <w:lang w:val="ro-RO"/>
        </w:rPr>
        <w:t>F. Ap. 17,</w:t>
      </w:r>
      <w:r w:rsidRPr="00B522CC">
        <w:rPr>
          <w:rFonts w:cs="Times New Roman"/>
          <w:sz w:val="23"/>
          <w:szCs w:val="23"/>
          <w:lang w:val="ro-RO"/>
        </w:rPr>
        <w:t xml:space="preserve"> 29 (este semnificativ că apare, sub formă substantivizată, în cuvântarea Sfântului Apostol Pavel în Areopag, </w:t>
      </w:r>
      <w:r w:rsidRPr="00B522CC">
        <w:rPr>
          <w:rFonts w:cs="Times New Roman"/>
          <w:i/>
          <w:sz w:val="23"/>
          <w:szCs w:val="23"/>
          <w:lang w:val="ro-RO"/>
        </w:rPr>
        <w:t>to theion</w:t>
      </w:r>
      <w:r w:rsidRPr="00B522CC">
        <w:rPr>
          <w:rFonts w:cs="Times New Roman"/>
          <w:sz w:val="23"/>
          <w:szCs w:val="23"/>
          <w:lang w:val="ro-RO"/>
        </w:rPr>
        <w:t xml:space="preserve">), fusese evitat în general în </w:t>
      </w:r>
      <w:r w:rsidRPr="00B522CC">
        <w:rPr>
          <w:rFonts w:cs="Times New Roman"/>
          <w:i/>
          <w:sz w:val="23"/>
          <w:szCs w:val="23"/>
          <w:lang w:val="ro-RO"/>
        </w:rPr>
        <w:t>Septuaginta</w:t>
      </w:r>
      <w:r w:rsidRPr="00B522CC">
        <w:rPr>
          <w:rFonts w:cs="Times New Roman"/>
          <w:sz w:val="23"/>
          <w:szCs w:val="23"/>
          <w:lang w:val="ro-RO"/>
        </w:rPr>
        <w:t xml:space="preserve"> (probabil din cauză că sugera o divinitate impersonală), dar des folosit în limba greacă clasică şi elenistică şi în scrierile iudaice influenţate de elenism. Expresia „părtaşi ai dumnezeieştii firi” împreună cu ideia eliberării de lumea stricăcioasă prezintă, în opinia autorului citat, afinităţi evidente cu „filosofia mistică greacă”</w:t>
      </w:r>
      <w:r w:rsidRPr="00B522CC">
        <w:rPr>
          <w:rStyle w:val="FootnoteReference"/>
          <w:rFonts w:cs="Times New Roman"/>
          <w:sz w:val="23"/>
          <w:szCs w:val="23"/>
          <w:lang w:val="ro-RO"/>
        </w:rPr>
        <w:footnoteReference w:id="103"/>
      </w:r>
      <w:r w:rsidRPr="00B522CC">
        <w:rPr>
          <w:rFonts w:cs="Times New Roman"/>
          <w:sz w:val="23"/>
          <w:szCs w:val="23"/>
          <w:lang w:val="ro-RO"/>
        </w:rPr>
        <w:t>, cu conţinutul său dualist. Începând cu Platon</w:t>
      </w:r>
      <w:r w:rsidRPr="00B522CC">
        <w:rPr>
          <w:rStyle w:val="FootnoteReference"/>
          <w:rFonts w:cs="Times New Roman"/>
          <w:sz w:val="23"/>
          <w:szCs w:val="23"/>
          <w:lang w:val="ro-RO"/>
        </w:rPr>
        <w:footnoteReference w:id="104"/>
      </w:r>
      <w:r w:rsidRPr="00B522CC">
        <w:rPr>
          <w:rFonts w:cs="Times New Roman"/>
          <w:sz w:val="23"/>
          <w:szCs w:val="23"/>
          <w:lang w:val="ro-RO"/>
        </w:rPr>
        <w:t xml:space="preserve"> a devenit un laitmotiv ideea că trebuie să încercăm să scăpăm de aici dincolo, cât se poate de repede; şi a scăpa înseamnă a deveni ca Dumnezeu, pe cât este cu putinţă omului. Filon reproduce aceeaşi idee, atunci când spune că omul trebuie să părăsească cele pământeşti, scăpând de trivialitatea trupului şi de plăceri</w:t>
      </w:r>
      <w:r w:rsidRPr="00B522CC">
        <w:rPr>
          <w:rStyle w:val="FootnoteReference"/>
          <w:rFonts w:cs="Times New Roman"/>
          <w:sz w:val="23"/>
          <w:szCs w:val="23"/>
          <w:lang w:val="ro-RO"/>
        </w:rPr>
        <w:footnoteReference w:id="105"/>
      </w:r>
      <w:r w:rsidRPr="00B522CC">
        <w:rPr>
          <w:rFonts w:cs="Times New Roman"/>
          <w:sz w:val="23"/>
          <w:szCs w:val="23"/>
          <w:lang w:val="ro-RO"/>
        </w:rPr>
        <w:t>. La Platon, scopul era asimilarea în Dumnezeu, dar aici, tema este participarea la natura Sa. Nu se pot face confuzii nici cu stoicismul</w:t>
      </w:r>
      <w:r w:rsidRPr="00B522CC">
        <w:rPr>
          <w:rStyle w:val="FootnoteReference"/>
          <w:rFonts w:cs="Times New Roman"/>
          <w:sz w:val="23"/>
          <w:szCs w:val="23"/>
          <w:lang w:val="ro-RO"/>
        </w:rPr>
        <w:footnoteReference w:id="106"/>
      </w:r>
      <w:r w:rsidRPr="00B522CC">
        <w:rPr>
          <w:rFonts w:cs="Times New Roman"/>
          <w:sz w:val="23"/>
          <w:szCs w:val="23"/>
          <w:lang w:val="ro-RO"/>
        </w:rPr>
        <w:t xml:space="preserve"> din cauza premiselor panteiste ale sistemului. Totuşi, în primele două secole d.Hr., unirea cu divinul era o aspiraţie larg îmbrăţişată, fiind considerată ca o recompensă în cultele de mistere şi în religia oamenilor obişnuiţi, dar şi a </w:t>
      </w:r>
      <w:r w:rsidRPr="00B522CC">
        <w:rPr>
          <w:rFonts w:cs="Times New Roman"/>
          <w:i/>
          <w:sz w:val="23"/>
          <w:szCs w:val="23"/>
          <w:lang w:val="ro-RO"/>
        </w:rPr>
        <w:t>intelligentia</w:t>
      </w:r>
      <w:r w:rsidRPr="00B522CC">
        <w:rPr>
          <w:rFonts w:cs="Times New Roman"/>
          <w:sz w:val="23"/>
          <w:szCs w:val="23"/>
          <w:lang w:val="ro-RO"/>
        </w:rPr>
        <w:t>-ei</w:t>
      </w:r>
      <w:r w:rsidRPr="00B522CC">
        <w:rPr>
          <w:rStyle w:val="FootnoteReference"/>
          <w:rFonts w:cs="Times New Roman"/>
          <w:sz w:val="23"/>
          <w:szCs w:val="23"/>
          <w:lang w:val="ro-RO"/>
        </w:rPr>
        <w:footnoteReference w:id="107"/>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Iudaismul alexandrin, continuă J.N.D. Kelly, pare să fi fost foarte influenţat de acest </w:t>
      </w:r>
      <w:r w:rsidRPr="00B522CC">
        <w:rPr>
          <w:rFonts w:cs="Times New Roman"/>
          <w:i/>
          <w:sz w:val="23"/>
          <w:szCs w:val="23"/>
          <w:lang w:val="ro-RO"/>
        </w:rPr>
        <w:t>trend</w:t>
      </w:r>
      <w:r w:rsidRPr="00B522CC">
        <w:rPr>
          <w:rFonts w:cs="Times New Roman"/>
          <w:sz w:val="23"/>
          <w:szCs w:val="23"/>
          <w:lang w:val="ro-RO"/>
        </w:rPr>
        <w:t xml:space="preserve"> mistic şi, cel puţin din punct de vedere lingvistic, expresii analoge părtăşiei la natura divină abundă în opera lui Filon şi a lui Iosif. Aceştia din urmă, fiind buni iudei, accentuau că unirea cu Dumnezeu nu este în mod natural proprie omului, ci este efectul faptului că este atras de Dumnezeu. Iar din punct de vedere </w:t>
      </w:r>
      <w:r w:rsidRPr="00B522CC">
        <w:rPr>
          <w:rFonts w:cs="Times New Roman"/>
          <w:sz w:val="23"/>
          <w:szCs w:val="23"/>
          <w:lang w:val="ro-RO"/>
        </w:rPr>
        <w:lastRenderedPageBreak/>
        <w:t xml:space="preserve">creştin, teza că cei botezaţi se pot bucură de comuniunea cu Dumnezeu nu este nouă. Pentru Sfântul Apostol Pavel, creştinii au fost făcuţi fii ai lui Dumnezeu prin revărsarea Duhului Sfânt care li s-a dăruit (Rm. 5, 5; 8, 14-17; Gal. 4, 6; cf. 1 In. 2, 29; 3, 1). Un text similar celui din </w:t>
      </w:r>
      <w:r w:rsidRPr="00B522CC">
        <w:rPr>
          <w:rFonts w:cs="Times New Roman"/>
          <w:i/>
          <w:sz w:val="23"/>
          <w:szCs w:val="23"/>
          <w:lang w:val="ro-RO"/>
        </w:rPr>
        <w:t>2 Pt</w:t>
      </w:r>
      <w:r w:rsidRPr="00B522CC">
        <w:rPr>
          <w:rFonts w:cs="Times New Roman"/>
          <w:sz w:val="23"/>
          <w:szCs w:val="23"/>
          <w:lang w:val="ro-RO"/>
        </w:rPr>
        <w:t xml:space="preserve">. 1, 4 este cel din </w:t>
      </w:r>
      <w:r w:rsidRPr="00B522CC">
        <w:rPr>
          <w:rFonts w:cs="Times New Roman"/>
          <w:i/>
          <w:sz w:val="23"/>
          <w:szCs w:val="23"/>
          <w:lang w:val="ro-RO"/>
        </w:rPr>
        <w:t>Evrei</w:t>
      </w:r>
      <w:r w:rsidRPr="00B522CC">
        <w:rPr>
          <w:rFonts w:cs="Times New Roman"/>
          <w:sz w:val="23"/>
          <w:szCs w:val="23"/>
          <w:lang w:val="ro-RO"/>
        </w:rPr>
        <w:t xml:space="preserve"> 3, 4: „</w:t>
      </w:r>
      <w:r w:rsidRPr="00B522CC">
        <w:rPr>
          <w:rFonts w:cs="Times New Roman"/>
          <w:i/>
          <w:sz w:val="23"/>
          <w:szCs w:val="23"/>
          <w:lang w:val="ro-RO"/>
        </w:rPr>
        <w:t xml:space="preserve">Căci ne-am făcut părtaşi ai lui Hristos </w:t>
      </w:r>
      <w:r w:rsidRPr="00B522CC">
        <w:rPr>
          <w:rFonts w:cs="Times New Roman"/>
          <w:sz w:val="23"/>
          <w:szCs w:val="23"/>
          <w:lang w:val="ro-RO"/>
        </w:rPr>
        <w:t xml:space="preserve">(metochoi gar tou Christou gegonamen), </w:t>
      </w:r>
      <w:r w:rsidRPr="00B522CC">
        <w:rPr>
          <w:rFonts w:cs="Times New Roman"/>
          <w:i/>
          <w:sz w:val="23"/>
          <w:szCs w:val="23"/>
          <w:lang w:val="ro-RO"/>
        </w:rPr>
        <w:t>numai dacă vom păstra temeinic, până la urmă, începutul stării noastre întru El</w:t>
      </w:r>
      <w:r w:rsidRPr="00B522CC">
        <w:rPr>
          <w:rFonts w:cs="Times New Roman"/>
          <w:sz w:val="23"/>
          <w:szCs w:val="23"/>
          <w:lang w:val="ro-RO"/>
        </w:rPr>
        <w:t xml:space="preserve">”. De fapt, terminologiei metafizice i se substituie limbajul anterior al înfierii şi al comuniunii, realizarea deplină aparţinând lumii ce va să vină. La fel ca şi în </w:t>
      </w:r>
      <w:r w:rsidRPr="00B522CC">
        <w:rPr>
          <w:rFonts w:cs="Times New Roman"/>
          <w:i/>
          <w:sz w:val="23"/>
          <w:szCs w:val="23"/>
          <w:lang w:val="ro-RO"/>
        </w:rPr>
        <w:t>1 Ioan,</w:t>
      </w:r>
      <w:r w:rsidRPr="00B522CC">
        <w:rPr>
          <w:rFonts w:cs="Times New Roman"/>
          <w:sz w:val="23"/>
          <w:szCs w:val="23"/>
          <w:lang w:val="ro-RO"/>
        </w:rPr>
        <w:t xml:space="preserve"> se poate vorbi de o naturalizare în cadrul teologiei creştine a unei tradiţii mistice larg răspândite. Nu se poate vorbi de o înrudire naturală între partea superioară a omului şi Dumnezeu, nici de faptul că stricăciunea lumii ar fi chiar materialitatea sa, şi nu păcatul. Aceste învăţături oferă o bază biblică solidă pentru teologia mântuirii omului prin îndumnezeire, care, începând cu Clement al Alexandriei a dominat patristica şi a rămas foarte influentă până astăzi</w:t>
      </w:r>
      <w:r w:rsidRPr="00B522CC">
        <w:rPr>
          <w:rStyle w:val="FootnoteReference"/>
          <w:rFonts w:cs="Times New Roman"/>
          <w:sz w:val="23"/>
          <w:szCs w:val="23"/>
          <w:lang w:val="ro-RO"/>
        </w:rPr>
        <w:footnoteReference w:id="108"/>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analiza sa, E.M.B. Green</w:t>
      </w:r>
      <w:r w:rsidRPr="00B522CC">
        <w:rPr>
          <w:rStyle w:val="FootnoteReference"/>
          <w:rFonts w:cs="Times New Roman"/>
          <w:sz w:val="23"/>
          <w:szCs w:val="23"/>
          <w:lang w:val="ro-RO"/>
        </w:rPr>
        <w:footnoteReference w:id="109"/>
      </w:r>
      <w:r w:rsidRPr="00B522CC">
        <w:rPr>
          <w:rFonts w:cs="Times New Roman"/>
          <w:sz w:val="23"/>
          <w:szCs w:val="23"/>
          <w:lang w:val="ro-RO"/>
        </w:rPr>
        <w:t xml:space="preserve"> doreşte să demonstreze, prin paralelism, că nu există discrepanţe doctrinare între </w:t>
      </w:r>
      <w:r w:rsidRPr="00B522CC">
        <w:rPr>
          <w:rFonts w:cs="Times New Roman"/>
          <w:i/>
          <w:sz w:val="23"/>
          <w:szCs w:val="23"/>
          <w:lang w:val="ro-RO"/>
        </w:rPr>
        <w:t>Epistolele 1 Pt. şi 2 Pt.</w:t>
      </w:r>
      <w:r w:rsidRPr="00B522CC">
        <w:rPr>
          <w:rFonts w:cs="Times New Roman"/>
          <w:sz w:val="23"/>
          <w:szCs w:val="23"/>
          <w:lang w:val="ro-RO"/>
        </w:rPr>
        <w:t xml:space="preserve">, accentele diferite fiind urmarea firească a situaţiilor diferite pentru care s-au scris. </w:t>
      </w:r>
      <w:r w:rsidRPr="00B522CC">
        <w:rPr>
          <w:rFonts w:cs="Times New Roman"/>
          <w:i/>
          <w:sz w:val="23"/>
          <w:szCs w:val="23"/>
          <w:lang w:val="ro-RO"/>
        </w:rPr>
        <w:t>1 Pt</w:t>
      </w:r>
      <w:r w:rsidRPr="00B522CC">
        <w:rPr>
          <w:rFonts w:cs="Times New Roman"/>
          <w:sz w:val="23"/>
          <w:szCs w:val="23"/>
          <w:lang w:val="ro-RO"/>
        </w:rPr>
        <w:t xml:space="preserve">. are în vedere pe creştinii care suferă persecuţii, </w:t>
      </w:r>
      <w:r w:rsidRPr="00B522CC">
        <w:rPr>
          <w:rFonts w:cs="Times New Roman"/>
          <w:i/>
          <w:sz w:val="23"/>
          <w:szCs w:val="23"/>
          <w:lang w:val="ro-RO"/>
        </w:rPr>
        <w:t>2 Pt</w:t>
      </w:r>
      <w:r w:rsidRPr="00B522CC">
        <w:rPr>
          <w:rFonts w:cs="Times New Roman"/>
          <w:sz w:val="23"/>
          <w:szCs w:val="23"/>
          <w:lang w:val="ro-RO"/>
        </w:rPr>
        <w:t xml:space="preserve">. Pe creştinii expuşi învăţăturilor greşite de influenţă gnostică. Nota dominantă din </w:t>
      </w:r>
      <w:r w:rsidRPr="00B522CC">
        <w:rPr>
          <w:rFonts w:cs="Times New Roman"/>
          <w:i/>
          <w:sz w:val="23"/>
          <w:szCs w:val="23"/>
          <w:lang w:val="ro-RO"/>
        </w:rPr>
        <w:t>1 Pt</w:t>
      </w:r>
      <w:r w:rsidRPr="00B522CC">
        <w:rPr>
          <w:rFonts w:cs="Times New Roman"/>
          <w:sz w:val="23"/>
          <w:szCs w:val="23"/>
          <w:lang w:val="ro-RO"/>
        </w:rPr>
        <w:t xml:space="preserve">. este speranţa, cea din </w:t>
      </w:r>
      <w:r w:rsidRPr="00B522CC">
        <w:rPr>
          <w:rFonts w:cs="Times New Roman"/>
          <w:i/>
          <w:sz w:val="23"/>
          <w:szCs w:val="23"/>
          <w:lang w:val="ro-RO"/>
        </w:rPr>
        <w:t>2 Pt</w:t>
      </w:r>
      <w:r w:rsidRPr="00B522CC">
        <w:rPr>
          <w:rFonts w:cs="Times New Roman"/>
          <w:sz w:val="23"/>
          <w:szCs w:val="23"/>
          <w:lang w:val="ro-RO"/>
        </w:rPr>
        <w:t xml:space="preserve">., cunoaşterea. </w:t>
      </w:r>
      <w:r w:rsidRPr="00B522CC">
        <w:rPr>
          <w:rFonts w:cs="Times New Roman"/>
          <w:i/>
          <w:sz w:val="23"/>
          <w:szCs w:val="23"/>
          <w:lang w:val="ro-RO"/>
        </w:rPr>
        <w:t>1 Pt</w:t>
      </w:r>
      <w:r w:rsidRPr="00B522CC">
        <w:rPr>
          <w:rFonts w:cs="Times New Roman"/>
          <w:sz w:val="23"/>
          <w:szCs w:val="23"/>
          <w:lang w:val="ro-RO"/>
        </w:rPr>
        <w:t xml:space="preserve">. face trimitere la marile evenimente din viaţa lui Iisus Hristos, pentru a-i stimula şi întări în credinţă, </w:t>
      </w:r>
      <w:r w:rsidRPr="00B522CC">
        <w:rPr>
          <w:rFonts w:cs="Times New Roman"/>
          <w:i/>
          <w:sz w:val="23"/>
          <w:szCs w:val="23"/>
          <w:lang w:val="ro-RO"/>
        </w:rPr>
        <w:t>2 Pt</w:t>
      </w:r>
      <w:r w:rsidRPr="00B522CC">
        <w:rPr>
          <w:rFonts w:cs="Times New Roman"/>
          <w:sz w:val="23"/>
          <w:szCs w:val="23"/>
          <w:lang w:val="ro-RO"/>
        </w:rPr>
        <w:t xml:space="preserve">. la nădejdea cea mare a celei de a doua veniri a Domnului, despre care se vorbeşte şi în </w:t>
      </w:r>
      <w:r w:rsidRPr="00B522CC">
        <w:rPr>
          <w:rFonts w:cs="Times New Roman"/>
          <w:i/>
          <w:sz w:val="23"/>
          <w:szCs w:val="23"/>
          <w:lang w:val="ro-RO"/>
        </w:rPr>
        <w:t>1 Pt</w:t>
      </w:r>
      <w:r w:rsidRPr="00B522CC">
        <w:rPr>
          <w:rFonts w:cs="Times New Roman"/>
          <w:sz w:val="23"/>
          <w:szCs w:val="23"/>
          <w:lang w:val="ro-RO"/>
        </w:rPr>
        <w:t xml:space="preserve">., chiar dacă se folosesc termeni diferiţi. În </w:t>
      </w:r>
      <w:r w:rsidRPr="00B522CC">
        <w:rPr>
          <w:rFonts w:cs="Times New Roman"/>
          <w:i/>
          <w:sz w:val="23"/>
          <w:szCs w:val="23"/>
          <w:lang w:val="ro-RO"/>
        </w:rPr>
        <w:t>1 Pt</w:t>
      </w:r>
      <w:r w:rsidRPr="00B522CC">
        <w:rPr>
          <w:rFonts w:cs="Times New Roman"/>
          <w:sz w:val="23"/>
          <w:szCs w:val="23"/>
          <w:lang w:val="ro-RO"/>
        </w:rPr>
        <w:t xml:space="preserve">. apare cuvântul </w:t>
      </w:r>
      <w:r w:rsidRPr="00B522CC">
        <w:rPr>
          <w:rFonts w:cs="Times New Roman"/>
          <w:i/>
          <w:sz w:val="23"/>
          <w:szCs w:val="23"/>
          <w:lang w:val="ro-RO"/>
        </w:rPr>
        <w:t>apokalypsis</w:t>
      </w:r>
      <w:r w:rsidRPr="00B522CC">
        <w:rPr>
          <w:rFonts w:cs="Times New Roman"/>
          <w:sz w:val="23"/>
          <w:szCs w:val="23"/>
          <w:lang w:val="ro-RO"/>
        </w:rPr>
        <w:t xml:space="preserve">, care sugerează îndepărtarea unui văl care Îl ascunde de la faţa lor pe Domnul, Cel care este prezent spiritual tot timpul. </w:t>
      </w:r>
      <w:r w:rsidRPr="00B522CC">
        <w:rPr>
          <w:rFonts w:cs="Times New Roman"/>
          <w:i/>
          <w:sz w:val="23"/>
          <w:szCs w:val="23"/>
          <w:lang w:val="ro-RO"/>
        </w:rPr>
        <w:t>Parusia</w:t>
      </w:r>
      <w:r w:rsidRPr="00B522CC">
        <w:rPr>
          <w:rFonts w:cs="Times New Roman"/>
          <w:sz w:val="23"/>
          <w:szCs w:val="23"/>
          <w:lang w:val="ro-RO"/>
        </w:rPr>
        <w:t xml:space="preserve"> din </w:t>
      </w:r>
      <w:r w:rsidRPr="00B522CC">
        <w:rPr>
          <w:rFonts w:cs="Times New Roman"/>
          <w:i/>
          <w:sz w:val="23"/>
          <w:szCs w:val="23"/>
          <w:lang w:val="ro-RO"/>
        </w:rPr>
        <w:t>2 Pt</w:t>
      </w:r>
      <w:r w:rsidRPr="00B522CC">
        <w:rPr>
          <w:rFonts w:cs="Times New Roman"/>
          <w:sz w:val="23"/>
          <w:szCs w:val="23"/>
          <w:lang w:val="ro-RO"/>
        </w:rPr>
        <w:t xml:space="preserve">., se referă la venirea intempestivă a Stăpânului în mijlocul slujitorilor neascultători. Prin primul termen se induce curaj celor asupriţi, prin al doilea se previn cei ce batjocoresc învăţăturile sfinte. </w:t>
      </w:r>
      <w:r w:rsidRPr="00B522CC">
        <w:rPr>
          <w:rFonts w:cs="Times New Roman"/>
          <w:i/>
          <w:sz w:val="23"/>
          <w:szCs w:val="23"/>
          <w:lang w:val="ro-RO"/>
        </w:rPr>
        <w:t>1 Pt</w:t>
      </w:r>
      <w:r w:rsidRPr="00B522CC">
        <w:rPr>
          <w:rFonts w:cs="Times New Roman"/>
          <w:sz w:val="23"/>
          <w:szCs w:val="23"/>
          <w:lang w:val="ro-RO"/>
        </w:rPr>
        <w:t>.</w:t>
      </w:r>
      <w:r w:rsidRPr="00B522CC">
        <w:rPr>
          <w:rFonts w:cs="Times New Roman"/>
          <w:b/>
          <w:sz w:val="23"/>
          <w:szCs w:val="23"/>
          <w:lang w:val="ro-RO"/>
        </w:rPr>
        <w:t xml:space="preserve"> </w:t>
      </w:r>
      <w:r w:rsidRPr="00B522CC">
        <w:rPr>
          <w:rFonts w:cs="Times New Roman"/>
          <w:sz w:val="23"/>
          <w:szCs w:val="23"/>
          <w:lang w:val="ro-RO"/>
        </w:rPr>
        <w:t xml:space="preserve">tratează despre răscumpărare şi despre Biserică, îndemnând la răbdare, smerenie şi credincioşie, pentru </w:t>
      </w:r>
      <w:r w:rsidRPr="00B522CC">
        <w:rPr>
          <w:rFonts w:cs="Times New Roman"/>
          <w:i/>
          <w:sz w:val="23"/>
          <w:szCs w:val="23"/>
          <w:lang w:val="ro-RO"/>
        </w:rPr>
        <w:t>2 Pt</w:t>
      </w:r>
      <w:r w:rsidRPr="00B522CC">
        <w:rPr>
          <w:rFonts w:cs="Times New Roman"/>
          <w:sz w:val="23"/>
          <w:szCs w:val="23"/>
          <w:lang w:val="ro-RO"/>
        </w:rPr>
        <w:t xml:space="preserve">. sfinţenia vieţii este necesitatea majoră, prin care se poate dobândi deplina cunoaştere a lui Hristos, cea mai sigură protecţie împotriva falselor învăţături. De fapt, ambele epistole au un profund caracter </w:t>
      </w:r>
      <w:r w:rsidRPr="00B522CC">
        <w:rPr>
          <w:rFonts w:cs="Times New Roman"/>
          <w:sz w:val="23"/>
          <w:szCs w:val="23"/>
          <w:lang w:val="ro-RO"/>
        </w:rPr>
        <w:lastRenderedPageBreak/>
        <w:t>pastoral-misionar. Apoi, există similarităţi evidente între cele două epistole în privinţa exprimării unor învăţături importante din</w:t>
      </w:r>
      <w:r w:rsidRPr="00B522CC">
        <w:rPr>
          <w:rFonts w:cs="Times New Roman"/>
          <w:b/>
          <w:sz w:val="23"/>
          <w:szCs w:val="23"/>
          <w:lang w:val="ro-RO"/>
        </w:rPr>
        <w:t xml:space="preserve"> </w:t>
      </w:r>
      <w:r w:rsidRPr="00B522CC">
        <w:rPr>
          <w:rFonts w:cs="Times New Roman"/>
          <w:i/>
          <w:sz w:val="23"/>
          <w:szCs w:val="23"/>
          <w:lang w:val="ro-RO"/>
        </w:rPr>
        <w:t>Vechiul Testament,</w:t>
      </w:r>
      <w:r w:rsidRPr="00B522CC">
        <w:rPr>
          <w:rFonts w:cs="Times New Roman"/>
          <w:sz w:val="23"/>
          <w:szCs w:val="23"/>
          <w:lang w:val="ro-RO"/>
        </w:rPr>
        <w:t xml:space="preserve"> cum ar fi: inspiraţia Sfintei Scripturi (2 Pt. 1, 16-21; 1 Pt. 1, 10-12); conceptul de alegere (2 Pt. 1, 10; 1 Pt. 1, 2); noua naştere (2 Pt. 1, 4; 1 Pt. 1, 23); chemarea la sfinţenie (2 Pt. 1, 5, sq.; 1 Pt. 2, 11, sq.); îndelunga răbdare</w:t>
      </w:r>
      <w:r w:rsidRPr="00B522CC">
        <w:rPr>
          <w:rFonts w:cs="Times New Roman"/>
          <w:i/>
          <w:sz w:val="23"/>
          <w:szCs w:val="23"/>
          <w:lang w:val="ro-RO"/>
        </w:rPr>
        <w:t xml:space="preserve"> </w:t>
      </w:r>
      <w:r w:rsidRPr="00B522CC">
        <w:rPr>
          <w:rFonts w:cs="Times New Roman"/>
          <w:sz w:val="23"/>
          <w:szCs w:val="23"/>
          <w:lang w:val="ro-RO"/>
        </w:rPr>
        <w:t>(</w:t>
      </w:r>
      <w:r w:rsidRPr="00B522CC">
        <w:rPr>
          <w:rFonts w:cs="Times New Roman"/>
          <w:i/>
          <w:sz w:val="23"/>
          <w:szCs w:val="23"/>
          <w:lang w:val="ro-RO"/>
        </w:rPr>
        <w:t>makrothymia</w:t>
      </w:r>
      <w:r w:rsidRPr="00B522CC">
        <w:rPr>
          <w:rFonts w:cs="Times New Roman"/>
          <w:sz w:val="23"/>
          <w:szCs w:val="23"/>
          <w:lang w:val="ro-RO"/>
        </w:rPr>
        <w:t>)</w:t>
      </w:r>
      <w:r w:rsidRPr="00B522CC">
        <w:rPr>
          <w:rFonts w:cs="Times New Roman"/>
          <w:i/>
          <w:sz w:val="23"/>
          <w:szCs w:val="23"/>
          <w:lang w:val="ro-RO"/>
        </w:rPr>
        <w:t xml:space="preserve"> </w:t>
      </w:r>
      <w:r w:rsidRPr="00B522CC">
        <w:rPr>
          <w:rFonts w:cs="Times New Roman"/>
          <w:sz w:val="23"/>
          <w:szCs w:val="23"/>
          <w:lang w:val="ro-RO"/>
        </w:rPr>
        <w:t xml:space="preserve">a lui Dumnezeu este în legătură cu judecata sa în </w:t>
      </w:r>
      <w:r w:rsidRPr="00B522CC">
        <w:rPr>
          <w:rFonts w:cs="Times New Roman"/>
          <w:i/>
          <w:sz w:val="23"/>
          <w:szCs w:val="23"/>
          <w:lang w:val="ro-RO"/>
        </w:rPr>
        <w:t>1 Pt</w:t>
      </w:r>
      <w:r w:rsidRPr="00B522CC">
        <w:rPr>
          <w:rFonts w:cs="Times New Roman"/>
          <w:sz w:val="23"/>
          <w:szCs w:val="23"/>
          <w:lang w:val="ro-RO"/>
        </w:rPr>
        <w:t xml:space="preserve">. 3, 20 cu apă, iar în </w:t>
      </w:r>
      <w:r w:rsidRPr="00B522CC">
        <w:rPr>
          <w:rFonts w:cs="Times New Roman"/>
          <w:i/>
          <w:sz w:val="23"/>
          <w:szCs w:val="23"/>
          <w:lang w:val="ro-RO"/>
        </w:rPr>
        <w:t>2 Pt</w:t>
      </w:r>
      <w:r w:rsidRPr="00B522CC">
        <w:rPr>
          <w:rFonts w:cs="Times New Roman"/>
          <w:sz w:val="23"/>
          <w:szCs w:val="23"/>
          <w:lang w:val="ro-RO"/>
        </w:rPr>
        <w:t>. 3, 15 cu foc, ambele atrăgând atenţia asupra potopului (2 Pt. 3, 6; 1 Pt. 3, 20), a lui Noe (2 Pt. 2, 5;1 Pt. 3, 20) şi a celor puţini salvaţi (2 Pt. 2, 5;</w:t>
      </w:r>
      <w:r>
        <w:rPr>
          <w:rFonts w:cs="Times New Roman"/>
          <w:sz w:val="23"/>
          <w:szCs w:val="23"/>
          <w:lang w:val="ro-RO"/>
        </w:rPr>
        <w:t xml:space="preserve"> </w:t>
      </w:r>
      <w:r w:rsidRPr="00B522CC">
        <w:rPr>
          <w:rFonts w:cs="Times New Roman"/>
          <w:sz w:val="23"/>
          <w:szCs w:val="23"/>
          <w:lang w:val="ro-RO"/>
        </w:rPr>
        <w:t xml:space="preserve">1 Pt. 3, 20); în amândouă se recunoaşte solidaritatea dintre vechiul şi noul Israel (2 Pt. 3, 2; 1 Pt.1, 12); dacă în </w:t>
      </w:r>
      <w:r w:rsidRPr="00B522CC">
        <w:rPr>
          <w:rFonts w:cs="Times New Roman"/>
          <w:i/>
          <w:sz w:val="23"/>
          <w:szCs w:val="23"/>
          <w:lang w:val="ro-RO"/>
        </w:rPr>
        <w:t>2 Pt</w:t>
      </w:r>
      <w:r w:rsidRPr="00B522CC">
        <w:rPr>
          <w:rFonts w:cs="Times New Roman"/>
          <w:sz w:val="23"/>
          <w:szCs w:val="23"/>
          <w:lang w:val="ro-RO"/>
        </w:rPr>
        <w:t>. nu se citează literal din Vechiul Testament, se vorbeşte despre „cuvântul proorocesc” (1, 19); şi dacă nu se fac referiri la viaţa lui Iisus, se aminteşte de evenimentul foarte important al Schimbării la Faţă (1, 17, 18), ş.a. În concluzie autorul spune că cei vechi nu au greşit dacă nu au găsit diferenţe doctrinare majore între cele două epistole</w:t>
      </w:r>
      <w:r w:rsidRPr="00B522CC">
        <w:rPr>
          <w:rStyle w:val="FootnoteReference"/>
          <w:rFonts w:cs="Times New Roman"/>
          <w:sz w:val="23"/>
          <w:szCs w:val="23"/>
          <w:lang w:val="ro-RO"/>
        </w:rPr>
        <w:footnoteReference w:id="110"/>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privinţa textului în analiză, se arată că în pofida interpretării facile, ca fiind influenţat de elenism, autorul îmbracă, de fapt, doctrina creştină autentică în haina contemporană greacă, fără să confere expresiilor folosite înţelesul dat în anumite cercuri, ci le adoptă, oferindu-le o semnificaţie nouă</w:t>
      </w:r>
      <w:r w:rsidRPr="00B522CC">
        <w:rPr>
          <w:rStyle w:val="FootnoteReference"/>
          <w:rFonts w:cs="Times New Roman"/>
          <w:sz w:val="23"/>
          <w:szCs w:val="23"/>
          <w:lang w:val="ro-RO"/>
        </w:rPr>
        <w:footnoteReference w:id="111"/>
      </w:r>
      <w:r w:rsidRPr="00B522CC">
        <w:rPr>
          <w:rFonts w:cs="Times New Roman"/>
          <w:sz w:val="23"/>
          <w:szCs w:val="23"/>
          <w:lang w:val="ro-RO"/>
        </w:rPr>
        <w:t xml:space="preserve">. În opoziţie cu presupunerile stoice şi platonice, ni se spune că suntem părtaşi ai firii dumnezeieşti, nu prin </w:t>
      </w:r>
      <w:r w:rsidRPr="00B522CC">
        <w:rPr>
          <w:rFonts w:cs="Times New Roman"/>
          <w:i/>
          <w:sz w:val="23"/>
          <w:szCs w:val="23"/>
          <w:lang w:val="ro-RO"/>
        </w:rPr>
        <w:t>physis</w:t>
      </w:r>
      <w:r w:rsidRPr="00B522CC">
        <w:rPr>
          <w:rFonts w:cs="Times New Roman"/>
          <w:sz w:val="23"/>
          <w:szCs w:val="23"/>
          <w:lang w:val="ro-RO"/>
        </w:rPr>
        <w:t xml:space="preserve"> sau prin </w:t>
      </w:r>
      <w:r w:rsidRPr="00B522CC">
        <w:rPr>
          <w:rFonts w:cs="Times New Roman"/>
          <w:i/>
          <w:sz w:val="23"/>
          <w:szCs w:val="23"/>
          <w:lang w:val="ro-RO"/>
        </w:rPr>
        <w:t>nomos</w:t>
      </w:r>
      <w:r w:rsidRPr="00B522CC">
        <w:rPr>
          <w:rFonts w:cs="Times New Roman"/>
          <w:sz w:val="23"/>
          <w:szCs w:val="23"/>
          <w:lang w:val="ro-RO"/>
        </w:rPr>
        <w:t xml:space="preserve">, ci prin </w:t>
      </w:r>
      <w:r w:rsidRPr="00B522CC">
        <w:rPr>
          <w:rFonts w:cs="Times New Roman"/>
          <w:i/>
          <w:sz w:val="23"/>
          <w:szCs w:val="23"/>
          <w:lang w:val="ro-RO"/>
        </w:rPr>
        <w:t>charis</w:t>
      </w:r>
      <w:r w:rsidRPr="00B522CC">
        <w:rPr>
          <w:rFonts w:cs="Times New Roman"/>
          <w:sz w:val="23"/>
          <w:szCs w:val="23"/>
          <w:lang w:val="ro-RO"/>
        </w:rPr>
        <w:t xml:space="preserve">, prin preţioasele promisiuni evanghelice. Aoristul </w:t>
      </w:r>
      <w:r w:rsidRPr="00B522CC">
        <w:rPr>
          <w:rFonts w:cs="Times New Roman"/>
          <w:i/>
          <w:sz w:val="23"/>
          <w:szCs w:val="23"/>
          <w:lang w:val="ro-RO"/>
        </w:rPr>
        <w:t>apophygontes</w:t>
      </w:r>
      <w:r w:rsidRPr="00B522CC">
        <w:rPr>
          <w:rFonts w:cs="Times New Roman"/>
          <w:sz w:val="23"/>
          <w:szCs w:val="23"/>
          <w:lang w:val="ro-RO"/>
        </w:rPr>
        <w:t xml:space="preserve"> ne reaminteşte că nu suntem în ţinutul platonismului, ci al creştinismului, întrucât suntem făcuţi părtaşi ai dumnezeieştii firi, nu scăpând </w:t>
      </w:r>
      <w:r w:rsidRPr="00B522CC">
        <w:rPr>
          <w:rFonts w:cs="Times New Roman"/>
          <w:i/>
          <w:sz w:val="23"/>
          <w:szCs w:val="23"/>
          <w:lang w:val="ro-RO"/>
        </w:rPr>
        <w:t>din</w:t>
      </w:r>
      <w:r w:rsidRPr="00B522CC">
        <w:rPr>
          <w:rFonts w:cs="Times New Roman"/>
          <w:sz w:val="23"/>
          <w:szCs w:val="23"/>
          <w:lang w:val="ro-RO"/>
        </w:rPr>
        <w:t xml:space="preserve"> lumea naturală a timpului şi a simţurilor, ci </w:t>
      </w:r>
      <w:r w:rsidRPr="00B522CC">
        <w:rPr>
          <w:rFonts w:cs="Times New Roman"/>
          <w:i/>
          <w:sz w:val="23"/>
          <w:szCs w:val="23"/>
          <w:lang w:val="ro-RO"/>
        </w:rPr>
        <w:t>după ce</w:t>
      </w:r>
      <w:r w:rsidRPr="00B522CC">
        <w:rPr>
          <w:rFonts w:cs="Times New Roman"/>
          <w:sz w:val="23"/>
          <w:szCs w:val="23"/>
          <w:lang w:val="ro-RO"/>
        </w:rPr>
        <w:t xml:space="preserve"> scăpăm de lume, în înţelesul de lume a păcatelor, aflată în opoziţie cu Dumnezeu</w:t>
      </w:r>
      <w:r w:rsidRPr="00B522CC">
        <w:rPr>
          <w:rStyle w:val="FootnoteReference"/>
          <w:rFonts w:cs="Times New Roman"/>
          <w:sz w:val="23"/>
          <w:szCs w:val="23"/>
          <w:lang w:val="ro-RO"/>
        </w:rPr>
        <w:footnoteReference w:id="112"/>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Eric F.P. Regmond</w:t>
      </w:r>
      <w:r w:rsidRPr="00B522CC">
        <w:rPr>
          <w:rStyle w:val="FootnoteReference"/>
          <w:rFonts w:cs="Times New Roman"/>
          <w:sz w:val="23"/>
          <w:szCs w:val="23"/>
          <w:lang w:val="ro-RO"/>
        </w:rPr>
        <w:footnoteReference w:id="113"/>
      </w:r>
      <w:r w:rsidRPr="00B522CC">
        <w:rPr>
          <w:rFonts w:cs="Times New Roman"/>
          <w:sz w:val="23"/>
          <w:szCs w:val="23"/>
          <w:lang w:val="ro-RO"/>
        </w:rPr>
        <w:t xml:space="preserve"> atrage atenţia asupra faptului că, asemenea expresiei „putere divină”- </w:t>
      </w:r>
      <w:r w:rsidRPr="00B522CC">
        <w:rPr>
          <w:rFonts w:cs="Times New Roman"/>
          <w:i/>
          <w:sz w:val="23"/>
          <w:szCs w:val="23"/>
          <w:lang w:val="ro-RO"/>
        </w:rPr>
        <w:t>theia dynamis</w:t>
      </w:r>
      <w:r w:rsidRPr="00B522CC">
        <w:rPr>
          <w:rFonts w:cs="Times New Roman"/>
          <w:sz w:val="23"/>
          <w:szCs w:val="23"/>
          <w:lang w:val="ro-RO"/>
        </w:rPr>
        <w:t>, şi expresia „natură divină” (</w:t>
      </w:r>
      <w:r w:rsidRPr="00B522CC">
        <w:rPr>
          <w:rFonts w:cs="Times New Roman"/>
          <w:i/>
          <w:sz w:val="23"/>
          <w:szCs w:val="23"/>
          <w:lang w:val="ro-RO"/>
        </w:rPr>
        <w:t>theia physis</w:t>
      </w:r>
      <w:r w:rsidRPr="00B522CC">
        <w:rPr>
          <w:rFonts w:cs="Times New Roman"/>
          <w:sz w:val="23"/>
          <w:szCs w:val="23"/>
          <w:lang w:val="ro-RO"/>
        </w:rPr>
        <w:t>) este unică în Noul Testament şi are legătură cu elenismul în care era prezent de secole un curent filosofic şi religios, care profesa o profundă înrudire a omului cu Dumnezeu</w:t>
      </w:r>
      <w:r w:rsidRPr="00B522CC">
        <w:rPr>
          <w:rStyle w:val="FootnoteReference"/>
          <w:rFonts w:cs="Times New Roman"/>
          <w:sz w:val="23"/>
          <w:szCs w:val="23"/>
          <w:lang w:val="ro-RO"/>
        </w:rPr>
        <w:footnoteReference w:id="114"/>
      </w:r>
      <w:r w:rsidRPr="00B522CC">
        <w:rPr>
          <w:rFonts w:cs="Times New Roman"/>
          <w:sz w:val="23"/>
          <w:szCs w:val="23"/>
          <w:lang w:val="ro-RO"/>
        </w:rPr>
        <w:t xml:space="preserve">. Prezintă apoi influenţa acestei concepţii asupra iudaismului, dar se precizează </w:t>
      </w:r>
      <w:r w:rsidRPr="00B522CC">
        <w:rPr>
          <w:rFonts w:cs="Times New Roman"/>
          <w:sz w:val="23"/>
          <w:szCs w:val="23"/>
          <w:lang w:val="ro-RO"/>
        </w:rPr>
        <w:lastRenderedPageBreak/>
        <w:t>că în concepţia iudaică elenistă, omul nu poate în mod „natural” să intre în comuniune (</w:t>
      </w:r>
      <w:r w:rsidRPr="00B522CC">
        <w:rPr>
          <w:rFonts w:cs="Times New Roman"/>
          <w:i/>
          <w:sz w:val="23"/>
          <w:szCs w:val="23"/>
          <w:lang w:val="ro-RO"/>
        </w:rPr>
        <w:t>koinonos ginesthai</w:t>
      </w:r>
      <w:r w:rsidRPr="00B522CC">
        <w:rPr>
          <w:rFonts w:cs="Times New Roman"/>
          <w:sz w:val="23"/>
          <w:szCs w:val="23"/>
          <w:lang w:val="ro-RO"/>
        </w:rPr>
        <w:t xml:space="preserve">) cu „natura divină”, ci doar Dumnezeu poate să-i procure această participare la El. Mai mult, în </w:t>
      </w:r>
      <w:r w:rsidRPr="00B522CC">
        <w:rPr>
          <w:rFonts w:cs="Times New Roman"/>
          <w:i/>
          <w:sz w:val="23"/>
          <w:szCs w:val="23"/>
          <w:lang w:val="ro-RO"/>
        </w:rPr>
        <w:t>Epistola 2 Petru,</w:t>
      </w:r>
      <w:r w:rsidRPr="00B522CC">
        <w:rPr>
          <w:rFonts w:cs="Times New Roman"/>
          <w:sz w:val="23"/>
          <w:szCs w:val="23"/>
          <w:lang w:val="ro-RO"/>
        </w:rPr>
        <w:t xml:space="preserve"> comuniunea cu Dumnezeu nu se realizează deplin aici, ci în eshaton. Cu privire la participiul aorist </w:t>
      </w:r>
      <w:r w:rsidRPr="00B522CC">
        <w:rPr>
          <w:rFonts w:cs="Times New Roman"/>
          <w:i/>
          <w:sz w:val="23"/>
          <w:szCs w:val="23"/>
          <w:lang w:val="ro-RO"/>
        </w:rPr>
        <w:t>apophygontes</w:t>
      </w:r>
      <w:r w:rsidRPr="00B522CC">
        <w:rPr>
          <w:rFonts w:cs="Times New Roman"/>
          <w:sz w:val="23"/>
          <w:szCs w:val="23"/>
          <w:lang w:val="ro-RO"/>
        </w:rPr>
        <w:t xml:space="preserve"> (literal ar însemna „fugind departe de”), se subliniază că acest verb se întâlneşte în Noul Testament doar aici şi în </w:t>
      </w:r>
      <w:r w:rsidRPr="00B522CC">
        <w:rPr>
          <w:rFonts w:cs="Times New Roman"/>
          <w:i/>
          <w:sz w:val="23"/>
          <w:szCs w:val="23"/>
          <w:lang w:val="ro-RO"/>
        </w:rPr>
        <w:t>2 Pt.</w:t>
      </w:r>
      <w:r w:rsidRPr="00B522CC">
        <w:rPr>
          <w:rFonts w:cs="Times New Roman"/>
          <w:sz w:val="23"/>
          <w:szCs w:val="23"/>
          <w:lang w:val="ro-RO"/>
        </w:rPr>
        <w:t xml:space="preserve"> 2, 18-20. Spre deosebire de concepţia din elenism, aici nu este vorba de a fi absolvit de un fel de supunere ontologică faţă de lume (</w:t>
      </w:r>
      <w:r w:rsidRPr="00B522CC">
        <w:rPr>
          <w:rFonts w:cs="Times New Roman"/>
          <w:i/>
          <w:sz w:val="23"/>
          <w:szCs w:val="23"/>
          <w:lang w:val="ro-RO"/>
        </w:rPr>
        <w:t>kosmos</w:t>
      </w:r>
      <w:r w:rsidRPr="00B522CC">
        <w:rPr>
          <w:rFonts w:cs="Times New Roman"/>
          <w:sz w:val="23"/>
          <w:szCs w:val="23"/>
          <w:lang w:val="ro-RO"/>
        </w:rPr>
        <w:t xml:space="preserve">), ci de a se elibera de păcat şi de efectele sale catastrofale. Prin urmare, lumea nu este rea în sine şi prin sine, ci prin pofta stricăcioasă. Raportul strâns între </w:t>
      </w:r>
      <w:r w:rsidRPr="00B522CC">
        <w:rPr>
          <w:rFonts w:cs="Times New Roman"/>
          <w:i/>
          <w:sz w:val="23"/>
          <w:szCs w:val="23"/>
          <w:lang w:val="ro-RO"/>
        </w:rPr>
        <w:t>epithymia</w:t>
      </w:r>
      <w:r w:rsidRPr="00B522CC">
        <w:rPr>
          <w:rFonts w:cs="Times New Roman"/>
          <w:sz w:val="23"/>
          <w:szCs w:val="23"/>
          <w:lang w:val="ro-RO"/>
        </w:rPr>
        <w:t xml:space="preserve"> şi </w:t>
      </w:r>
      <w:r w:rsidRPr="00B522CC">
        <w:rPr>
          <w:rFonts w:cs="Times New Roman"/>
          <w:i/>
          <w:sz w:val="23"/>
          <w:szCs w:val="23"/>
          <w:lang w:val="ro-RO"/>
        </w:rPr>
        <w:t>phthora</w:t>
      </w:r>
      <w:r w:rsidRPr="00B522CC">
        <w:rPr>
          <w:rFonts w:cs="Times New Roman"/>
          <w:sz w:val="23"/>
          <w:szCs w:val="23"/>
          <w:lang w:val="ro-RO"/>
        </w:rPr>
        <w:t xml:space="preserve"> este evident în </w:t>
      </w:r>
      <w:r w:rsidRPr="00B522CC">
        <w:rPr>
          <w:rFonts w:cs="Times New Roman"/>
          <w:i/>
          <w:sz w:val="23"/>
          <w:szCs w:val="23"/>
          <w:lang w:val="ro-RO"/>
        </w:rPr>
        <w:t>Efes</w:t>
      </w:r>
      <w:r w:rsidRPr="00B522CC">
        <w:rPr>
          <w:rFonts w:cs="Times New Roman"/>
          <w:sz w:val="23"/>
          <w:szCs w:val="23"/>
          <w:lang w:val="ro-RO"/>
        </w:rPr>
        <w:t>. 4, 22: „</w:t>
      </w:r>
      <w:r w:rsidRPr="00B522CC">
        <w:rPr>
          <w:rFonts w:cs="Times New Roman"/>
          <w:i/>
          <w:sz w:val="23"/>
          <w:szCs w:val="23"/>
          <w:lang w:val="ro-RO"/>
        </w:rPr>
        <w:t>Să vă dezbrăcaţi de vieţuirea voastră de mai înainte, de omul cel vechi, care se strică prin poftele amăgitoare</w:t>
      </w:r>
      <w:r w:rsidRPr="00B522CC">
        <w:rPr>
          <w:rFonts w:cs="Times New Roman"/>
          <w:sz w:val="23"/>
          <w:szCs w:val="23"/>
          <w:lang w:val="ro-RO"/>
        </w:rPr>
        <w:t xml:space="preserve"> (ton palaion anthropon ton phtheiromenon kata tas epithymias)”, iar cel dintre </w:t>
      </w:r>
      <w:r w:rsidRPr="00B522CC">
        <w:rPr>
          <w:rFonts w:cs="Times New Roman"/>
          <w:i/>
          <w:sz w:val="23"/>
          <w:szCs w:val="23"/>
          <w:lang w:val="ro-RO"/>
        </w:rPr>
        <w:t>epithymia</w:t>
      </w:r>
      <w:r w:rsidRPr="00B522CC">
        <w:rPr>
          <w:rFonts w:cs="Times New Roman"/>
          <w:sz w:val="23"/>
          <w:szCs w:val="23"/>
          <w:lang w:val="ro-RO"/>
        </w:rPr>
        <w:t xml:space="preserve"> şi </w:t>
      </w:r>
      <w:r w:rsidRPr="00B522CC">
        <w:rPr>
          <w:rFonts w:cs="Times New Roman"/>
          <w:i/>
          <w:sz w:val="23"/>
          <w:szCs w:val="23"/>
          <w:lang w:val="ro-RO"/>
        </w:rPr>
        <w:t>kosmos</w:t>
      </w:r>
      <w:r w:rsidRPr="00B522CC">
        <w:rPr>
          <w:rFonts w:cs="Times New Roman"/>
          <w:sz w:val="23"/>
          <w:szCs w:val="23"/>
          <w:lang w:val="ro-RO"/>
        </w:rPr>
        <w:t xml:space="preserve"> în </w:t>
      </w:r>
      <w:r w:rsidRPr="00B522CC">
        <w:rPr>
          <w:rFonts w:cs="Times New Roman"/>
          <w:i/>
          <w:sz w:val="23"/>
          <w:szCs w:val="23"/>
          <w:lang w:val="ro-RO"/>
        </w:rPr>
        <w:t>1 In</w:t>
      </w:r>
      <w:r w:rsidRPr="00B522CC">
        <w:rPr>
          <w:rFonts w:cs="Times New Roman"/>
          <w:sz w:val="23"/>
          <w:szCs w:val="23"/>
          <w:lang w:val="ro-RO"/>
        </w:rPr>
        <w:t>. 2, 16-17: „</w:t>
      </w:r>
      <w:r w:rsidRPr="00B522CC">
        <w:rPr>
          <w:rFonts w:cs="Times New Roman"/>
          <w:i/>
          <w:sz w:val="23"/>
          <w:szCs w:val="23"/>
          <w:lang w:val="ro-RO"/>
        </w:rPr>
        <w:t>Pentru că tot ce este în lume</w:t>
      </w:r>
      <w:r w:rsidRPr="00B522CC">
        <w:rPr>
          <w:rFonts w:cs="Times New Roman"/>
          <w:sz w:val="23"/>
          <w:szCs w:val="23"/>
          <w:lang w:val="ro-RO"/>
        </w:rPr>
        <w:t xml:space="preserve"> (kosmo)</w:t>
      </w:r>
      <w:r w:rsidRPr="00B522CC">
        <w:rPr>
          <w:rFonts w:cs="Times New Roman"/>
          <w:i/>
          <w:sz w:val="23"/>
          <w:szCs w:val="23"/>
          <w:lang w:val="ro-RO"/>
        </w:rPr>
        <w:t>, adică pofta</w:t>
      </w:r>
      <w:r w:rsidRPr="00B522CC">
        <w:rPr>
          <w:rFonts w:cs="Times New Roman"/>
          <w:sz w:val="23"/>
          <w:szCs w:val="23"/>
          <w:lang w:val="ro-RO"/>
        </w:rPr>
        <w:t xml:space="preserve"> (epithymia)</w:t>
      </w:r>
      <w:r w:rsidRPr="00B522CC">
        <w:rPr>
          <w:rFonts w:cs="Times New Roman"/>
          <w:i/>
          <w:sz w:val="23"/>
          <w:szCs w:val="23"/>
          <w:lang w:val="ro-RO"/>
        </w:rPr>
        <w:t xml:space="preserve"> trupului şi pofta ochilor şi trufia vieţii, nu sunt de la Tatăl, ci sunt din lume. Şi lumea trece şi pofta ei, dar cel ce face voia lui Dumnezeu rămâne în veac</w:t>
      </w:r>
      <w:r w:rsidRPr="00B522CC">
        <w:rPr>
          <w:rFonts w:cs="Times New Roman"/>
          <w:sz w:val="23"/>
          <w:szCs w:val="23"/>
          <w:lang w:val="ro-RO"/>
        </w:rPr>
        <w:t>”. Pentru deplina comuniune eshatologică este nevoie de practicarea virtuţilor, la care aghiograful îndeamnă în continuare (vs. 5-7).</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ampla şi temeinica sa analiză, din care redăm în continuare sintetic, Al. Wolters</w:t>
      </w:r>
      <w:r w:rsidRPr="00B522CC">
        <w:rPr>
          <w:rStyle w:val="FootnoteReference"/>
          <w:rFonts w:cs="Times New Roman"/>
          <w:sz w:val="23"/>
          <w:szCs w:val="23"/>
          <w:lang w:val="ro-RO"/>
        </w:rPr>
        <w:footnoteReference w:id="115"/>
      </w:r>
      <w:r w:rsidRPr="00B522CC">
        <w:rPr>
          <w:rFonts w:cs="Times New Roman"/>
          <w:sz w:val="23"/>
          <w:szCs w:val="23"/>
          <w:lang w:val="ro-RO"/>
        </w:rPr>
        <w:t xml:space="preserve"> precizează </w:t>
      </w:r>
      <w:r w:rsidRPr="00B522CC">
        <w:rPr>
          <w:rFonts w:cs="Times New Roman"/>
          <w:i/>
          <w:sz w:val="23"/>
          <w:szCs w:val="23"/>
          <w:lang w:val="ro-RO"/>
        </w:rPr>
        <w:t>ab</w:t>
      </w:r>
      <w:r w:rsidRPr="00B522CC">
        <w:rPr>
          <w:rFonts w:cs="Times New Roman"/>
          <w:sz w:val="23"/>
          <w:szCs w:val="23"/>
          <w:lang w:val="ro-RO"/>
        </w:rPr>
        <w:t xml:space="preserve"> </w:t>
      </w:r>
      <w:r w:rsidRPr="00B522CC">
        <w:rPr>
          <w:rFonts w:cs="Times New Roman"/>
          <w:i/>
          <w:sz w:val="23"/>
          <w:szCs w:val="23"/>
          <w:lang w:val="ro-RO"/>
        </w:rPr>
        <w:t>initio</w:t>
      </w:r>
      <w:r w:rsidRPr="00B522CC">
        <w:rPr>
          <w:rFonts w:cs="Times New Roman"/>
          <w:sz w:val="23"/>
          <w:szCs w:val="23"/>
          <w:lang w:val="ro-RO"/>
        </w:rPr>
        <w:t xml:space="preserve"> faptul că textul din </w:t>
      </w:r>
      <w:r w:rsidRPr="00B522CC">
        <w:rPr>
          <w:rFonts w:cs="Times New Roman"/>
          <w:i/>
          <w:sz w:val="23"/>
          <w:szCs w:val="23"/>
          <w:lang w:val="ro-RO"/>
        </w:rPr>
        <w:t>2 Petru</w:t>
      </w:r>
      <w:r w:rsidRPr="00B522CC">
        <w:rPr>
          <w:rFonts w:cs="Times New Roman"/>
          <w:sz w:val="23"/>
          <w:szCs w:val="23"/>
          <w:lang w:val="ro-RO"/>
        </w:rPr>
        <w:t xml:space="preserve"> 1, 4 a fost înţeles foarte diferit în istoria interpretării biblice, în special expresia tradusă în general „părtaşi ai dumnezeieştii firi”. Pe de o parte s-a considerat că este un fundament biblic explicit pentru doctrina ortodoxă a îndumnezeirii (</w:t>
      </w:r>
      <w:r w:rsidRPr="00B522CC">
        <w:rPr>
          <w:rFonts w:cs="Times New Roman"/>
          <w:i/>
          <w:sz w:val="23"/>
          <w:szCs w:val="23"/>
          <w:lang w:val="ro-RO"/>
        </w:rPr>
        <w:t>theosis</w:t>
      </w:r>
      <w:r w:rsidRPr="00B522CC">
        <w:rPr>
          <w:rFonts w:cs="Times New Roman"/>
          <w:sz w:val="23"/>
          <w:szCs w:val="23"/>
          <w:lang w:val="ro-RO"/>
        </w:rPr>
        <w:t>), învăţătură potrivit căreia, scopul mântuirii în Hristos este îndumnezeirea omului</w:t>
      </w:r>
      <w:r w:rsidRPr="00B522CC">
        <w:rPr>
          <w:rStyle w:val="FootnoteReference"/>
          <w:rFonts w:cs="Times New Roman"/>
          <w:sz w:val="23"/>
          <w:szCs w:val="23"/>
          <w:lang w:val="ro-RO"/>
        </w:rPr>
        <w:footnoteReference w:id="116"/>
      </w:r>
      <w:r w:rsidRPr="00B522CC">
        <w:rPr>
          <w:rFonts w:cs="Times New Roman"/>
          <w:sz w:val="23"/>
          <w:szCs w:val="23"/>
          <w:lang w:val="ro-RO"/>
        </w:rPr>
        <w:t xml:space="preserve">. Pe de altă parte, mulţi exegeţi apuseni contemporani au afirmat că este un element străin de întreg contextul Noului Testament. Este citat Werner Kummel care scria că pasajul în discuţie este: „o viziune inoportună despre mântuire, care nu se potriveşte cu ideea istorică a mântuirii în Noul Testament” şi, de aceea, se poate spune că „aparţine doar </w:t>
      </w:r>
      <w:r w:rsidRPr="00B522CC">
        <w:rPr>
          <w:rFonts w:cs="Times New Roman"/>
          <w:sz w:val="23"/>
          <w:szCs w:val="23"/>
          <w:lang w:val="ro-RO"/>
        </w:rPr>
        <w:lastRenderedPageBreak/>
        <w:t>hotarului Noului Testament”. În mod similar, Ernst Kasemann afirma peremptoriu: „Ar fi greu să găseşti în întreg Noul Testament o propoziţie care, prin expresia sa, prin elementele proprii şi prin întreg trend-ul său, să marcheze mai clar căderea creştinismului în dualismul elenist”</w:t>
      </w:r>
      <w:r w:rsidRPr="00B522CC">
        <w:rPr>
          <w:rStyle w:val="FootnoteReference"/>
          <w:rFonts w:cs="Times New Roman"/>
          <w:sz w:val="23"/>
          <w:szCs w:val="23"/>
          <w:lang w:val="ro-RO"/>
        </w:rPr>
        <w:footnoteReference w:id="117"/>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Multe declaraţii similare pot fi găsite în fondul de bază al exegezei existente</w:t>
      </w:r>
      <w:r w:rsidRPr="00B522CC">
        <w:rPr>
          <w:rStyle w:val="FootnoteReference"/>
          <w:rFonts w:cs="Times New Roman"/>
          <w:sz w:val="23"/>
          <w:szCs w:val="23"/>
          <w:lang w:val="ro-RO"/>
        </w:rPr>
        <w:footnoteReference w:id="118"/>
      </w:r>
      <w:r w:rsidRPr="00B522CC">
        <w:rPr>
          <w:rFonts w:cs="Times New Roman"/>
          <w:sz w:val="23"/>
          <w:szCs w:val="23"/>
          <w:lang w:val="ro-RO"/>
        </w:rPr>
        <w:t>. Şi savanţii conservatori recunosc dificultatea prezentă aici. F.W. Grosheide, de exemplu, scrie: „cuvinte dificile şi remarcabile” şi adaugă că această expresie „este de sine stătătoare în Scriptură; într-adevăr nu există nici un text care poate fi aşezat în legătură cu aceasta”</w:t>
      </w:r>
      <w:r w:rsidRPr="00B522CC">
        <w:rPr>
          <w:rStyle w:val="FootnoteReference"/>
          <w:rFonts w:cs="Times New Roman"/>
          <w:sz w:val="23"/>
          <w:szCs w:val="23"/>
          <w:lang w:val="ro-RO"/>
        </w:rPr>
        <w:footnoteReference w:id="119"/>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Aparenta nepotrivire a textului în ansamblul Noului Testament se bazează pe două aserţiuni larg acceptate: 1) apostolul vorbeşte aici de mântuire ca participare la natura lui Dumnezeu şi 2) natura lui Dumnezeu este în contrast cu natura lumii. Cu alte cuvinte, mântuirea este descrisă în termeni ontologici drept scăpare dintr-un fel de realitate (natura perisabilă a lumii ordinare) pentru a participa la o altă realitate (natura nepieritoare a lui Dumnezeu). O astfel de concepţie ontologică despre mântuire era destul de comună mişcărilor religioase din lumea elenistă, mai ales celor influenţate de platonism, dar intră în contrast cu învăţătura Noului Testament, potrivit căreia, mântuirea nu este o eliberare din lumea creată, ci mai degrabă o eliberare, rămânând în mijlocul lumii, din robia păcatului. În continuare, autorul ne surprinde plăcut, prin anunţarea cercetării pe care a întreprins-o, pentru a susţine atât autenticitatea epistolei, cât şi perfecta şi integrala ei inserare în </w:t>
      </w:r>
      <w:r w:rsidRPr="00B522CC">
        <w:rPr>
          <w:rFonts w:cs="Times New Roman"/>
          <w:i/>
          <w:sz w:val="23"/>
          <w:szCs w:val="23"/>
          <w:lang w:val="ro-RO"/>
        </w:rPr>
        <w:t>corpus</w:t>
      </w:r>
      <w:r w:rsidRPr="00B522CC">
        <w:rPr>
          <w:rFonts w:cs="Times New Roman"/>
          <w:sz w:val="23"/>
          <w:szCs w:val="23"/>
          <w:lang w:val="ro-RO"/>
        </w:rPr>
        <w:t>-ul nou testamentar şi în cel scripturistic în general. De fapt, va propune o nouă traducere prin care dispar nepotrivirile doctrinare.</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Mai întâi, în pofida diferenţelor stilistice evidente în raport cu </w:t>
      </w:r>
      <w:r w:rsidRPr="00B522CC">
        <w:rPr>
          <w:rFonts w:cs="Times New Roman"/>
          <w:i/>
          <w:sz w:val="23"/>
          <w:szCs w:val="23"/>
          <w:lang w:val="ro-RO"/>
        </w:rPr>
        <w:t>Epistola 1 Petru</w:t>
      </w:r>
      <w:r w:rsidRPr="00B522CC">
        <w:rPr>
          <w:rFonts w:cs="Times New Roman"/>
          <w:sz w:val="23"/>
          <w:szCs w:val="23"/>
          <w:lang w:val="ro-RO"/>
        </w:rPr>
        <w:t xml:space="preserve">, un număr de studii recente, nu doar ale exegeţilor </w:t>
      </w:r>
      <w:r w:rsidRPr="00B522CC">
        <w:rPr>
          <w:rFonts w:cs="Times New Roman"/>
          <w:sz w:val="23"/>
          <w:szCs w:val="23"/>
          <w:lang w:val="ro-RO"/>
        </w:rPr>
        <w:lastRenderedPageBreak/>
        <w:t>conservatori, afirmă atât faptul că secolul I este timpul scrierii E</w:t>
      </w:r>
      <w:r w:rsidRPr="00B522CC">
        <w:rPr>
          <w:rFonts w:cs="Times New Roman"/>
          <w:i/>
          <w:sz w:val="23"/>
          <w:szCs w:val="23"/>
          <w:lang w:val="ro-RO"/>
        </w:rPr>
        <w:t>pistolei 2 Petru,</w:t>
      </w:r>
      <w:r w:rsidRPr="00B522CC">
        <w:rPr>
          <w:rFonts w:cs="Times New Roman"/>
          <w:sz w:val="23"/>
          <w:szCs w:val="23"/>
          <w:lang w:val="ro-RO"/>
        </w:rPr>
        <w:t xml:space="preserve"> cât şi că aceasta are autoritate apostolică</w:t>
      </w:r>
      <w:r w:rsidRPr="00B522CC">
        <w:rPr>
          <w:rStyle w:val="FootnoteReference"/>
          <w:rFonts w:cs="Times New Roman"/>
          <w:sz w:val="23"/>
          <w:szCs w:val="23"/>
          <w:lang w:val="ro-RO"/>
        </w:rPr>
        <w:footnoteReference w:id="120"/>
      </w:r>
      <w:r w:rsidRPr="00B522CC">
        <w:rPr>
          <w:rFonts w:cs="Times New Roman"/>
          <w:sz w:val="23"/>
          <w:szCs w:val="23"/>
          <w:lang w:val="ro-RO"/>
        </w:rPr>
        <w:t>. Al. Wolters susţine că nu ar exista nici un argument peremptoriu împotriva autenticităţii epistolei, dimpotrivă epistola a fost scrisă cu puţin înainte de trecerea la Domnul a Sfântului Petru, redactarea propriu-zisă putând să aparţină unui discipol al său</w:t>
      </w:r>
      <w:r w:rsidRPr="00B522CC">
        <w:rPr>
          <w:rStyle w:val="FootnoteReference"/>
          <w:rFonts w:cs="Times New Roman"/>
          <w:sz w:val="23"/>
          <w:szCs w:val="23"/>
          <w:lang w:val="ro-RO"/>
        </w:rPr>
        <w:footnoteReference w:id="121"/>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În privinţa textului în analiză, autorul susţine o altă traducere. Consideră că termenul </w:t>
      </w:r>
      <w:r w:rsidRPr="00B522CC">
        <w:rPr>
          <w:rFonts w:cs="Times New Roman"/>
          <w:i/>
          <w:sz w:val="23"/>
          <w:szCs w:val="23"/>
          <w:lang w:val="ro-RO"/>
        </w:rPr>
        <w:t>koinonos</w:t>
      </w:r>
      <w:r w:rsidRPr="00B522CC">
        <w:rPr>
          <w:rFonts w:cs="Times New Roman"/>
          <w:sz w:val="23"/>
          <w:szCs w:val="23"/>
          <w:lang w:val="ro-RO"/>
        </w:rPr>
        <w:t xml:space="preserve">, este greşit redat prin echivalentul adjectival </w:t>
      </w:r>
      <w:r w:rsidRPr="00B522CC">
        <w:rPr>
          <w:rFonts w:cs="Times New Roman"/>
          <w:i/>
          <w:sz w:val="23"/>
          <w:szCs w:val="23"/>
          <w:lang w:val="ro-RO"/>
        </w:rPr>
        <w:t>părtaş</w:t>
      </w:r>
      <w:r w:rsidRPr="00B522CC">
        <w:rPr>
          <w:rFonts w:cs="Times New Roman"/>
          <w:sz w:val="23"/>
          <w:szCs w:val="23"/>
          <w:lang w:val="ro-RO"/>
        </w:rPr>
        <w:t xml:space="preserve"> (în engleză </w:t>
      </w:r>
      <w:r w:rsidRPr="00B522CC">
        <w:rPr>
          <w:rFonts w:cs="Times New Roman"/>
          <w:i/>
          <w:sz w:val="23"/>
          <w:szCs w:val="23"/>
          <w:lang w:val="ro-RO"/>
        </w:rPr>
        <w:t>partaker</w:t>
      </w:r>
      <w:r w:rsidRPr="00B522CC">
        <w:rPr>
          <w:rFonts w:cs="Times New Roman"/>
          <w:sz w:val="23"/>
          <w:szCs w:val="23"/>
          <w:lang w:val="ro-RO"/>
        </w:rPr>
        <w:t xml:space="preserve">). </w:t>
      </w:r>
      <w:r w:rsidRPr="00B522CC">
        <w:rPr>
          <w:rFonts w:cs="Times New Roman"/>
          <w:i/>
          <w:sz w:val="23"/>
          <w:szCs w:val="23"/>
          <w:lang w:val="ro-RO"/>
        </w:rPr>
        <w:t xml:space="preserve">Koinonos </w:t>
      </w:r>
      <w:r w:rsidRPr="00B522CC">
        <w:rPr>
          <w:rFonts w:cs="Times New Roman"/>
          <w:sz w:val="23"/>
          <w:szCs w:val="23"/>
          <w:lang w:val="ro-RO"/>
        </w:rPr>
        <w:t xml:space="preserve">este un substantiv, nu un adjectiv. În </w:t>
      </w:r>
      <w:r w:rsidRPr="00B522CC">
        <w:rPr>
          <w:rFonts w:cs="Times New Roman"/>
          <w:i/>
          <w:sz w:val="23"/>
          <w:szCs w:val="23"/>
          <w:lang w:val="ro-RO"/>
        </w:rPr>
        <w:t>Dicţionarul</w:t>
      </w:r>
      <w:r w:rsidRPr="00B522CC">
        <w:rPr>
          <w:rFonts w:cs="Times New Roman"/>
          <w:sz w:val="23"/>
          <w:szCs w:val="23"/>
          <w:lang w:val="ro-RO"/>
        </w:rPr>
        <w:t xml:space="preserve"> Liddle, Scott şi Jones</w:t>
      </w:r>
      <w:r w:rsidRPr="00B522CC">
        <w:rPr>
          <w:rFonts w:cs="Times New Roman"/>
          <w:b/>
          <w:sz w:val="23"/>
          <w:szCs w:val="23"/>
          <w:lang w:val="ro-RO"/>
        </w:rPr>
        <w:t>,</w:t>
      </w:r>
      <w:r w:rsidRPr="00B522CC">
        <w:rPr>
          <w:rFonts w:cs="Times New Roman"/>
          <w:sz w:val="23"/>
          <w:szCs w:val="23"/>
          <w:lang w:val="ro-RO"/>
        </w:rPr>
        <w:t xml:space="preserve"> </w:t>
      </w:r>
      <w:r w:rsidRPr="00B522CC">
        <w:rPr>
          <w:rFonts w:cs="Times New Roman"/>
          <w:i/>
          <w:sz w:val="23"/>
          <w:szCs w:val="23"/>
          <w:lang w:val="ro-RO"/>
        </w:rPr>
        <w:t>koinos</w:t>
      </w:r>
      <w:r w:rsidRPr="00B522CC">
        <w:rPr>
          <w:rFonts w:cs="Times New Roman"/>
          <w:sz w:val="23"/>
          <w:szCs w:val="23"/>
          <w:lang w:val="ro-RO"/>
        </w:rPr>
        <w:t xml:space="preserve"> este redat prin „însoţitor, companion”, „partener (</w:t>
      </w:r>
      <w:r w:rsidRPr="00B522CC">
        <w:rPr>
          <w:rFonts w:cs="Times New Roman"/>
          <w:i/>
          <w:sz w:val="23"/>
          <w:szCs w:val="23"/>
          <w:lang w:val="ro-RO"/>
        </w:rPr>
        <w:t>partner</w:t>
      </w:r>
      <w:r w:rsidRPr="00B522CC">
        <w:rPr>
          <w:rFonts w:cs="Times New Roman"/>
          <w:sz w:val="23"/>
          <w:szCs w:val="23"/>
          <w:lang w:val="ro-RO"/>
        </w:rPr>
        <w:t>)” sau „confrate, fârtate, camarad (</w:t>
      </w:r>
      <w:r w:rsidRPr="00B522CC">
        <w:rPr>
          <w:rFonts w:cs="Times New Roman"/>
          <w:i/>
          <w:sz w:val="23"/>
          <w:szCs w:val="23"/>
          <w:lang w:val="ro-RO"/>
        </w:rPr>
        <w:t>fellow</w:t>
      </w:r>
      <w:r w:rsidRPr="00B522CC">
        <w:rPr>
          <w:rFonts w:cs="Times New Roman"/>
          <w:sz w:val="23"/>
          <w:szCs w:val="23"/>
          <w:lang w:val="ro-RO"/>
        </w:rPr>
        <w:t>)”. În literatura clasică greacă ar predomina înţelesul de „partener” (sau un sinonim). 2 Cor.</w:t>
      </w:r>
      <w:r w:rsidRPr="00B522CC">
        <w:rPr>
          <w:rFonts w:cs="Times New Roman"/>
          <w:i/>
          <w:sz w:val="23"/>
          <w:szCs w:val="23"/>
          <w:lang w:val="ro-RO"/>
        </w:rPr>
        <w:t xml:space="preserve"> </w:t>
      </w:r>
      <w:r w:rsidRPr="00B522CC">
        <w:rPr>
          <w:rFonts w:cs="Times New Roman"/>
          <w:sz w:val="23"/>
          <w:szCs w:val="23"/>
          <w:lang w:val="ro-RO"/>
        </w:rPr>
        <w:t>1, 7: „(...) părtaşi (</w:t>
      </w:r>
      <w:r w:rsidRPr="00B522CC">
        <w:rPr>
          <w:rFonts w:cs="Times New Roman"/>
          <w:i/>
          <w:sz w:val="23"/>
          <w:szCs w:val="23"/>
          <w:lang w:val="ro-RO"/>
        </w:rPr>
        <w:t>koinonoi</w:t>
      </w:r>
      <w:r w:rsidRPr="00B522CC">
        <w:rPr>
          <w:rFonts w:cs="Times New Roman"/>
          <w:sz w:val="23"/>
          <w:szCs w:val="23"/>
          <w:lang w:val="ro-RO"/>
        </w:rPr>
        <w:t>) suferinţelor” şi în 1 Pt. 5, 1: „(...) părtaş (</w:t>
      </w:r>
      <w:r w:rsidRPr="00B522CC">
        <w:rPr>
          <w:rFonts w:cs="Times New Roman"/>
          <w:i/>
          <w:sz w:val="23"/>
          <w:szCs w:val="23"/>
          <w:lang w:val="ro-RO"/>
        </w:rPr>
        <w:t>koinonos</w:t>
      </w:r>
      <w:r w:rsidRPr="00B522CC">
        <w:rPr>
          <w:rFonts w:cs="Times New Roman"/>
          <w:sz w:val="23"/>
          <w:szCs w:val="23"/>
          <w:lang w:val="ro-RO"/>
        </w:rPr>
        <w:t xml:space="preserve">) al slavei Sale” ar fi singurele locuri unde înţelesul termenului </w:t>
      </w:r>
      <w:r w:rsidRPr="00B522CC">
        <w:rPr>
          <w:rFonts w:cs="Times New Roman"/>
          <w:i/>
          <w:sz w:val="23"/>
          <w:szCs w:val="23"/>
          <w:lang w:val="ro-RO"/>
        </w:rPr>
        <w:t>koinos</w:t>
      </w:r>
      <w:r w:rsidRPr="00B522CC">
        <w:rPr>
          <w:rFonts w:cs="Times New Roman"/>
          <w:sz w:val="23"/>
          <w:szCs w:val="23"/>
          <w:lang w:val="ro-RO"/>
        </w:rPr>
        <w:t xml:space="preserve"> este acela de </w:t>
      </w:r>
      <w:r w:rsidRPr="00B522CC">
        <w:rPr>
          <w:rFonts w:cs="Times New Roman"/>
          <w:i/>
          <w:sz w:val="23"/>
          <w:szCs w:val="23"/>
          <w:lang w:val="ro-RO"/>
        </w:rPr>
        <w:t>părtaş</w:t>
      </w:r>
      <w:r w:rsidRPr="00B522CC">
        <w:rPr>
          <w:rFonts w:cs="Times New Roman"/>
          <w:sz w:val="23"/>
          <w:szCs w:val="23"/>
          <w:lang w:val="ro-RO"/>
        </w:rPr>
        <w:t xml:space="preserve">, în celelalte opt cazuri corectă ar fi redarea prin </w:t>
      </w:r>
      <w:r w:rsidRPr="00B522CC">
        <w:rPr>
          <w:rFonts w:cs="Times New Roman"/>
          <w:i/>
          <w:sz w:val="23"/>
          <w:szCs w:val="23"/>
          <w:lang w:val="ro-RO"/>
        </w:rPr>
        <w:t>partener</w:t>
      </w:r>
      <w:r w:rsidRPr="00B522CC">
        <w:rPr>
          <w:rFonts w:cs="Times New Roman"/>
          <w:sz w:val="23"/>
          <w:szCs w:val="23"/>
          <w:lang w:val="ro-RO"/>
        </w:rPr>
        <w:t>. De exemplu:</w:t>
      </w:r>
      <w:r w:rsidRPr="00B522CC">
        <w:rPr>
          <w:rFonts w:cs="Times New Roman"/>
          <w:i/>
          <w:sz w:val="23"/>
          <w:szCs w:val="23"/>
          <w:lang w:val="ro-RO"/>
        </w:rPr>
        <w:t xml:space="preserve"> </w:t>
      </w:r>
      <w:r w:rsidRPr="00B522CC">
        <w:rPr>
          <w:rFonts w:cs="Times New Roman"/>
          <w:sz w:val="23"/>
          <w:szCs w:val="23"/>
          <w:lang w:val="ro-RO"/>
        </w:rPr>
        <w:t>Lc.</w:t>
      </w:r>
      <w:r w:rsidRPr="00B522CC">
        <w:rPr>
          <w:rFonts w:cs="Times New Roman"/>
          <w:i/>
          <w:sz w:val="23"/>
          <w:szCs w:val="23"/>
          <w:lang w:val="ro-RO"/>
        </w:rPr>
        <w:t xml:space="preserve"> </w:t>
      </w:r>
      <w:r w:rsidRPr="00B522CC">
        <w:rPr>
          <w:rFonts w:cs="Times New Roman"/>
          <w:sz w:val="23"/>
          <w:szCs w:val="23"/>
          <w:lang w:val="ro-RO"/>
        </w:rPr>
        <w:t>5, 10, unde ni se spune că Iacob şi Ioan erau confraţii, fârtaţii</w:t>
      </w:r>
      <w:r w:rsidRPr="00B522CC">
        <w:rPr>
          <w:rStyle w:val="FootnoteReference"/>
          <w:rFonts w:cs="Times New Roman"/>
          <w:sz w:val="23"/>
          <w:szCs w:val="23"/>
          <w:lang w:val="ro-RO"/>
        </w:rPr>
        <w:footnoteReference w:id="122"/>
      </w:r>
      <w:r w:rsidRPr="00B522CC">
        <w:rPr>
          <w:rFonts w:cs="Times New Roman"/>
          <w:sz w:val="23"/>
          <w:szCs w:val="23"/>
          <w:lang w:val="ro-RO"/>
        </w:rPr>
        <w:t xml:space="preserve"> (</w:t>
      </w:r>
      <w:r w:rsidRPr="00B522CC">
        <w:rPr>
          <w:rFonts w:cs="Times New Roman"/>
          <w:i/>
          <w:sz w:val="23"/>
          <w:szCs w:val="23"/>
          <w:lang w:val="ro-RO"/>
        </w:rPr>
        <w:t>koinonoi</w:t>
      </w:r>
      <w:r w:rsidRPr="00B522CC">
        <w:rPr>
          <w:rFonts w:cs="Times New Roman"/>
          <w:sz w:val="23"/>
          <w:szCs w:val="23"/>
          <w:lang w:val="ro-RO"/>
        </w:rPr>
        <w:t xml:space="preserve"> lui Simon; 1 Cor. 10, 20: „(...) nu doresc să fiţi parteneri (</w:t>
      </w:r>
      <w:r w:rsidRPr="00B522CC">
        <w:rPr>
          <w:rFonts w:cs="Times New Roman"/>
          <w:i/>
          <w:sz w:val="23"/>
          <w:szCs w:val="23"/>
          <w:lang w:val="ro-RO"/>
        </w:rPr>
        <w:t>koinonous</w:t>
      </w:r>
      <w:r w:rsidRPr="00B522CC">
        <w:rPr>
          <w:rFonts w:cs="Times New Roman"/>
          <w:sz w:val="23"/>
          <w:szCs w:val="23"/>
          <w:lang w:val="ro-RO"/>
        </w:rPr>
        <w:t>) ai demonilor”.</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Regula ar fi: atunci când este asociat cu cazul genitiv şi substantivul respectiv desemnează o persoană, </w:t>
      </w:r>
      <w:r w:rsidRPr="00B522CC">
        <w:rPr>
          <w:rFonts w:cs="Times New Roman"/>
          <w:i/>
          <w:sz w:val="23"/>
          <w:szCs w:val="23"/>
          <w:lang w:val="ro-RO"/>
        </w:rPr>
        <w:t>kononos</w:t>
      </w:r>
      <w:r w:rsidRPr="00B522CC">
        <w:rPr>
          <w:rFonts w:cs="Times New Roman"/>
          <w:sz w:val="23"/>
          <w:szCs w:val="23"/>
          <w:lang w:val="ro-RO"/>
        </w:rPr>
        <w:t xml:space="preserve"> înseamnă </w:t>
      </w:r>
      <w:r w:rsidRPr="00B522CC">
        <w:rPr>
          <w:rFonts w:cs="Times New Roman"/>
          <w:i/>
          <w:sz w:val="23"/>
          <w:szCs w:val="23"/>
          <w:lang w:val="ro-RO"/>
        </w:rPr>
        <w:t>partener</w:t>
      </w:r>
      <w:r w:rsidRPr="00B522CC">
        <w:rPr>
          <w:rFonts w:cs="Times New Roman"/>
          <w:sz w:val="23"/>
          <w:szCs w:val="23"/>
          <w:lang w:val="ro-RO"/>
        </w:rPr>
        <w:t xml:space="preserve">, iar când desemnează un lucru, se redă prin </w:t>
      </w:r>
      <w:r w:rsidRPr="00B522CC">
        <w:rPr>
          <w:rFonts w:cs="Times New Roman"/>
          <w:i/>
          <w:sz w:val="23"/>
          <w:szCs w:val="23"/>
          <w:lang w:val="ro-RO"/>
        </w:rPr>
        <w:t>părtaş</w:t>
      </w:r>
      <w:r w:rsidRPr="00B522CC">
        <w:rPr>
          <w:rFonts w:cs="Times New Roman"/>
          <w:sz w:val="23"/>
          <w:szCs w:val="23"/>
          <w:lang w:val="ro-RO"/>
        </w:rPr>
        <w:t xml:space="preserve">. Potrivit acestei reguli, cuvântul </w:t>
      </w:r>
      <w:r w:rsidRPr="00B522CC">
        <w:rPr>
          <w:rFonts w:cs="Times New Roman"/>
          <w:i/>
          <w:sz w:val="23"/>
          <w:szCs w:val="23"/>
          <w:lang w:val="ro-RO"/>
        </w:rPr>
        <w:t xml:space="preserve">koinonoi </w:t>
      </w:r>
      <w:r w:rsidRPr="00B522CC">
        <w:rPr>
          <w:rFonts w:cs="Times New Roman"/>
          <w:sz w:val="23"/>
          <w:szCs w:val="23"/>
          <w:lang w:val="ro-RO"/>
        </w:rPr>
        <w:t>din 2 Pt</w:t>
      </w:r>
      <w:r w:rsidRPr="00B522CC">
        <w:rPr>
          <w:rFonts w:cs="Times New Roman"/>
          <w:b/>
          <w:sz w:val="23"/>
          <w:szCs w:val="23"/>
          <w:lang w:val="ro-RO"/>
        </w:rPr>
        <w:t xml:space="preserve">. </w:t>
      </w:r>
      <w:r w:rsidRPr="00B522CC">
        <w:rPr>
          <w:rFonts w:cs="Times New Roman"/>
          <w:sz w:val="23"/>
          <w:szCs w:val="23"/>
          <w:lang w:val="ro-RO"/>
        </w:rPr>
        <w:t xml:space="preserve">1, 4 s-ar traduce corect cu </w:t>
      </w:r>
      <w:r w:rsidRPr="00B522CC">
        <w:rPr>
          <w:rFonts w:cs="Times New Roman"/>
          <w:i/>
          <w:sz w:val="23"/>
          <w:szCs w:val="23"/>
          <w:lang w:val="ro-RO"/>
        </w:rPr>
        <w:t>părtaşi.</w:t>
      </w:r>
      <w:r w:rsidRPr="00B522CC">
        <w:rPr>
          <w:rFonts w:cs="Times New Roman"/>
          <w:sz w:val="23"/>
          <w:szCs w:val="23"/>
          <w:lang w:val="ro-RO"/>
        </w:rPr>
        <w:t xml:space="preserve"> Dar autorul merge mai departe şi arată că şi termenul </w:t>
      </w:r>
      <w:r w:rsidRPr="00B522CC">
        <w:rPr>
          <w:rFonts w:cs="Times New Roman"/>
          <w:i/>
          <w:sz w:val="23"/>
          <w:szCs w:val="23"/>
          <w:lang w:val="ro-RO"/>
        </w:rPr>
        <w:t>physis</w:t>
      </w:r>
      <w:r w:rsidRPr="00B522CC">
        <w:rPr>
          <w:rStyle w:val="FootnoteReference"/>
          <w:rFonts w:cs="Times New Roman"/>
          <w:i/>
          <w:sz w:val="23"/>
          <w:szCs w:val="23"/>
          <w:lang w:val="ro-RO"/>
        </w:rPr>
        <w:footnoteReference w:id="123"/>
      </w:r>
      <w:r w:rsidRPr="00B522CC">
        <w:rPr>
          <w:rFonts w:cs="Times New Roman"/>
          <w:sz w:val="23"/>
          <w:szCs w:val="23"/>
          <w:lang w:val="ro-RO"/>
        </w:rPr>
        <w:t xml:space="preserve"> </w:t>
      </w:r>
      <w:r w:rsidRPr="00B522CC">
        <w:rPr>
          <w:rFonts w:cs="Times New Roman"/>
          <w:sz w:val="23"/>
          <w:szCs w:val="23"/>
          <w:lang w:val="ro-RO"/>
        </w:rPr>
        <w:lastRenderedPageBreak/>
        <w:t xml:space="preserve">este greşit redat prin natură. Citează </w:t>
      </w:r>
      <w:r w:rsidRPr="00B522CC">
        <w:rPr>
          <w:rFonts w:cs="Times New Roman"/>
          <w:i/>
          <w:sz w:val="23"/>
          <w:szCs w:val="23"/>
          <w:lang w:val="ro-RO"/>
        </w:rPr>
        <w:t>Dicţionarul</w:t>
      </w:r>
      <w:r w:rsidRPr="00B522CC">
        <w:rPr>
          <w:rFonts w:cs="Times New Roman"/>
          <w:sz w:val="23"/>
          <w:szCs w:val="23"/>
          <w:lang w:val="ro-RO"/>
        </w:rPr>
        <w:t xml:space="preserve"> Liddle, Scott şi Jones unde substantivul </w:t>
      </w:r>
      <w:r w:rsidRPr="00B522CC">
        <w:rPr>
          <w:rFonts w:cs="Times New Roman"/>
          <w:i/>
          <w:sz w:val="23"/>
          <w:szCs w:val="23"/>
          <w:lang w:val="ro-RO"/>
        </w:rPr>
        <w:t>physis</w:t>
      </w:r>
      <w:r w:rsidRPr="00B522CC">
        <w:rPr>
          <w:rFonts w:cs="Times New Roman"/>
          <w:sz w:val="23"/>
          <w:szCs w:val="23"/>
          <w:lang w:val="ro-RO"/>
        </w:rPr>
        <w:t xml:space="preserve"> este redat nu doar prin </w:t>
      </w:r>
      <w:r w:rsidRPr="00B522CC">
        <w:rPr>
          <w:rFonts w:cs="Times New Roman"/>
          <w:i/>
          <w:sz w:val="23"/>
          <w:szCs w:val="23"/>
          <w:lang w:val="ro-RO"/>
        </w:rPr>
        <w:t>natură</w:t>
      </w:r>
      <w:r w:rsidRPr="00B522CC">
        <w:rPr>
          <w:rFonts w:cs="Times New Roman"/>
          <w:sz w:val="23"/>
          <w:szCs w:val="23"/>
          <w:lang w:val="ro-RO"/>
        </w:rPr>
        <w:t xml:space="preserve">, ci şi prin: </w:t>
      </w:r>
      <w:r w:rsidRPr="00B522CC">
        <w:rPr>
          <w:rFonts w:cs="Times New Roman"/>
          <w:i/>
          <w:sz w:val="23"/>
          <w:szCs w:val="23"/>
          <w:lang w:val="ro-RO"/>
        </w:rPr>
        <w:t xml:space="preserve">origine, dezvoltare,constituţie, caracter, instinct, specie, creatură, </w:t>
      </w:r>
      <w:r w:rsidRPr="00B522CC">
        <w:rPr>
          <w:rFonts w:cs="Times New Roman"/>
          <w:sz w:val="23"/>
          <w:szCs w:val="23"/>
          <w:lang w:val="ro-RO"/>
        </w:rPr>
        <w:t>iar savantul olandez Holwerda</w:t>
      </w:r>
      <w:r w:rsidRPr="00B522CC">
        <w:rPr>
          <w:rStyle w:val="FootnoteReference"/>
          <w:rFonts w:cs="Times New Roman"/>
          <w:sz w:val="23"/>
          <w:szCs w:val="23"/>
          <w:lang w:val="ro-RO"/>
        </w:rPr>
        <w:footnoteReference w:id="124"/>
      </w:r>
      <w:r w:rsidRPr="00B522CC">
        <w:rPr>
          <w:rFonts w:cs="Times New Roman"/>
          <w:sz w:val="23"/>
          <w:szCs w:val="23"/>
          <w:lang w:val="ro-RO"/>
        </w:rPr>
        <w:t xml:space="preserve"> identifică nu mai puţin de şaptezeci de sensuri ale cuvântului. Pentru demersul de faţă sunt importante unele echivalente, cum ar fi: </w:t>
      </w:r>
      <w:r w:rsidRPr="00B522CC">
        <w:rPr>
          <w:rFonts w:cs="Times New Roman"/>
          <w:i/>
          <w:sz w:val="23"/>
          <w:szCs w:val="23"/>
          <w:lang w:val="ro-RO"/>
        </w:rPr>
        <w:t>creatură, fiinţă, entitate</w:t>
      </w:r>
      <w:r w:rsidRPr="00B522CC">
        <w:rPr>
          <w:rFonts w:cs="Times New Roman"/>
          <w:sz w:val="23"/>
          <w:szCs w:val="23"/>
          <w:lang w:val="ro-RO"/>
        </w:rPr>
        <w:t xml:space="preserve">. Deşi termenul </w:t>
      </w:r>
      <w:r w:rsidRPr="00B522CC">
        <w:rPr>
          <w:rFonts w:cs="Times New Roman"/>
          <w:i/>
          <w:sz w:val="23"/>
          <w:szCs w:val="23"/>
          <w:lang w:val="ro-RO"/>
        </w:rPr>
        <w:t>physis</w:t>
      </w:r>
      <w:r w:rsidRPr="00B522CC">
        <w:rPr>
          <w:rFonts w:cs="Times New Roman"/>
          <w:sz w:val="23"/>
          <w:szCs w:val="23"/>
          <w:lang w:val="ro-RO"/>
        </w:rPr>
        <w:t xml:space="preserve"> apare rar în Biblia greacă, găsim aceste înţelesuri atât în </w:t>
      </w:r>
      <w:r w:rsidRPr="00B522CC">
        <w:rPr>
          <w:rFonts w:cs="Times New Roman"/>
          <w:i/>
          <w:sz w:val="23"/>
          <w:szCs w:val="23"/>
          <w:lang w:val="ro-RO"/>
        </w:rPr>
        <w:t>Septuaginta</w:t>
      </w:r>
      <w:r w:rsidRPr="00B522CC">
        <w:rPr>
          <w:rFonts w:cs="Times New Roman"/>
          <w:sz w:val="23"/>
          <w:szCs w:val="23"/>
          <w:lang w:val="ro-RO"/>
        </w:rPr>
        <w:t xml:space="preserve"> cât şi în</w:t>
      </w:r>
      <w:r w:rsidRPr="00B522CC">
        <w:rPr>
          <w:rFonts w:cs="Times New Roman"/>
          <w:b/>
          <w:sz w:val="23"/>
          <w:szCs w:val="23"/>
          <w:lang w:val="ro-RO"/>
        </w:rPr>
        <w:t xml:space="preserve"> </w:t>
      </w:r>
      <w:r w:rsidRPr="00B522CC">
        <w:rPr>
          <w:rFonts w:cs="Times New Roman"/>
          <w:i/>
          <w:sz w:val="23"/>
          <w:szCs w:val="23"/>
          <w:lang w:val="ro-RO"/>
        </w:rPr>
        <w:t>Noul Testament</w:t>
      </w:r>
      <w:r w:rsidRPr="00B522CC">
        <w:rPr>
          <w:rFonts w:cs="Times New Roman"/>
          <w:sz w:val="23"/>
          <w:szCs w:val="23"/>
          <w:lang w:val="ro-RO"/>
        </w:rPr>
        <w:t xml:space="preserve">. De exemplu în </w:t>
      </w:r>
      <w:r w:rsidRPr="00B522CC">
        <w:rPr>
          <w:rFonts w:cs="Times New Roman"/>
          <w:i/>
          <w:sz w:val="23"/>
          <w:szCs w:val="23"/>
          <w:lang w:val="ro-RO"/>
        </w:rPr>
        <w:t>3 Macabei</w:t>
      </w:r>
      <w:r w:rsidRPr="00B522CC">
        <w:rPr>
          <w:rFonts w:cs="Times New Roman"/>
          <w:b/>
          <w:sz w:val="23"/>
          <w:szCs w:val="23"/>
          <w:lang w:val="ro-RO"/>
        </w:rPr>
        <w:t xml:space="preserve"> </w:t>
      </w:r>
      <w:r w:rsidRPr="00B522CC">
        <w:rPr>
          <w:rFonts w:cs="Times New Roman"/>
          <w:sz w:val="23"/>
          <w:szCs w:val="23"/>
          <w:lang w:val="ro-RO"/>
        </w:rPr>
        <w:t>3, 29: „</w:t>
      </w:r>
      <w:r w:rsidRPr="00B522CC">
        <w:rPr>
          <w:rFonts w:cs="Times New Roman"/>
          <w:i/>
          <w:sz w:val="23"/>
          <w:szCs w:val="23"/>
          <w:lang w:val="ro-RO"/>
        </w:rPr>
        <w:t>pase thnety physei -</w:t>
      </w:r>
      <w:r w:rsidRPr="00B522CC">
        <w:rPr>
          <w:rFonts w:cs="Times New Roman"/>
          <w:sz w:val="23"/>
          <w:szCs w:val="23"/>
          <w:lang w:val="ro-RO"/>
        </w:rPr>
        <w:t xml:space="preserve"> orice </w:t>
      </w:r>
      <w:r w:rsidRPr="00B522CC">
        <w:rPr>
          <w:rFonts w:cs="Times New Roman"/>
          <w:i/>
          <w:sz w:val="23"/>
          <w:szCs w:val="23"/>
          <w:lang w:val="ro-RO"/>
        </w:rPr>
        <w:t>physis</w:t>
      </w:r>
      <w:r w:rsidRPr="00B522CC">
        <w:rPr>
          <w:rFonts w:cs="Times New Roman"/>
          <w:sz w:val="23"/>
          <w:szCs w:val="23"/>
          <w:lang w:val="ro-RO"/>
        </w:rPr>
        <w:t xml:space="preserve"> muritoare” adică „orice creatură muritoare”; </w:t>
      </w:r>
      <w:r w:rsidRPr="00B522CC">
        <w:rPr>
          <w:rFonts w:cs="Times New Roman"/>
          <w:i/>
          <w:sz w:val="23"/>
          <w:szCs w:val="23"/>
          <w:lang w:val="ro-RO"/>
        </w:rPr>
        <w:t>Iacob</w:t>
      </w:r>
      <w:r w:rsidRPr="00B522CC">
        <w:rPr>
          <w:rFonts w:cs="Times New Roman"/>
          <w:sz w:val="23"/>
          <w:szCs w:val="23"/>
          <w:lang w:val="ro-RO"/>
        </w:rPr>
        <w:t xml:space="preserve"> 3, 7, unde „</w:t>
      </w:r>
      <w:r w:rsidRPr="00B522CC">
        <w:rPr>
          <w:rFonts w:cs="Times New Roman"/>
          <w:i/>
          <w:sz w:val="23"/>
          <w:szCs w:val="23"/>
          <w:lang w:val="ro-RO"/>
        </w:rPr>
        <w:t xml:space="preserve">te physei te anthropine </w:t>
      </w:r>
      <w:r w:rsidRPr="00B522CC">
        <w:rPr>
          <w:rFonts w:cs="Times New Roman"/>
          <w:sz w:val="23"/>
          <w:szCs w:val="23"/>
          <w:lang w:val="ro-RO"/>
        </w:rPr>
        <w:t xml:space="preserve">(firea omenească)” înseamnă </w:t>
      </w:r>
      <w:r w:rsidRPr="00B522CC">
        <w:rPr>
          <w:rFonts w:cs="Times New Roman"/>
          <w:i/>
          <w:sz w:val="23"/>
          <w:szCs w:val="23"/>
          <w:lang w:val="ro-RO"/>
        </w:rPr>
        <w:t>omenire</w:t>
      </w:r>
      <w:r w:rsidRPr="00B522CC">
        <w:rPr>
          <w:rFonts w:cs="Times New Roman"/>
          <w:sz w:val="23"/>
          <w:szCs w:val="23"/>
          <w:lang w:val="ro-RO"/>
        </w:rPr>
        <w:t xml:space="preserve"> sau </w:t>
      </w:r>
      <w:r w:rsidRPr="00B522CC">
        <w:rPr>
          <w:rFonts w:cs="Times New Roman"/>
          <w:i/>
          <w:sz w:val="23"/>
          <w:szCs w:val="23"/>
          <w:lang w:val="ro-RO"/>
        </w:rPr>
        <w:t>om</w:t>
      </w:r>
      <w:r w:rsidRPr="00B522CC">
        <w:rPr>
          <w:rFonts w:cs="Times New Roman"/>
          <w:sz w:val="23"/>
          <w:szCs w:val="23"/>
          <w:lang w:val="ro-RO"/>
        </w:rPr>
        <w:t xml:space="preserve">, pentru că nu putea firea omenească, noţiune abstractă, să îmblânzească animalele sălbatice. Multe exemple se găsesc, continuă autorul citat, şi în literatura greacă extrabiblică, de la Platon la Philon şi mai departe. În </w:t>
      </w:r>
      <w:r w:rsidRPr="00B522CC">
        <w:rPr>
          <w:rFonts w:cs="Times New Roman"/>
          <w:i/>
          <w:sz w:val="23"/>
          <w:szCs w:val="23"/>
          <w:lang w:val="ro-RO"/>
        </w:rPr>
        <w:t>Timaeus</w:t>
      </w:r>
      <w:r w:rsidRPr="00B522CC">
        <w:rPr>
          <w:rFonts w:cs="Times New Roman"/>
          <w:sz w:val="23"/>
          <w:szCs w:val="23"/>
          <w:lang w:val="ro-RO"/>
        </w:rPr>
        <w:t xml:space="preserve"> 42C, „</w:t>
      </w:r>
      <w:r w:rsidRPr="00B522CC">
        <w:rPr>
          <w:rFonts w:cs="Times New Roman"/>
          <w:i/>
          <w:sz w:val="23"/>
          <w:szCs w:val="23"/>
          <w:lang w:val="ro-RO"/>
        </w:rPr>
        <w:t>thereios physis”</w:t>
      </w:r>
      <w:r w:rsidRPr="00B522CC">
        <w:rPr>
          <w:rFonts w:cs="Times New Roman"/>
          <w:sz w:val="23"/>
          <w:szCs w:val="23"/>
          <w:lang w:val="ro-RO"/>
        </w:rPr>
        <w:t xml:space="preserve"> înseamnă de fapt </w:t>
      </w:r>
      <w:r w:rsidRPr="00B522CC">
        <w:rPr>
          <w:rFonts w:cs="Times New Roman"/>
          <w:i/>
          <w:sz w:val="23"/>
          <w:szCs w:val="23"/>
          <w:lang w:val="ro-RO"/>
        </w:rPr>
        <w:t>animal</w:t>
      </w:r>
      <w:r w:rsidRPr="00B522CC">
        <w:rPr>
          <w:rFonts w:cs="Times New Roman"/>
          <w:sz w:val="23"/>
          <w:szCs w:val="23"/>
          <w:lang w:val="ro-RO"/>
        </w:rPr>
        <w:t xml:space="preserve">. Philon în </w:t>
      </w:r>
      <w:r w:rsidRPr="00B522CC">
        <w:rPr>
          <w:rFonts w:cs="Times New Roman"/>
          <w:i/>
          <w:sz w:val="23"/>
          <w:szCs w:val="23"/>
          <w:lang w:val="ro-RO"/>
        </w:rPr>
        <w:t xml:space="preserve">De Fuga </w:t>
      </w:r>
      <w:r w:rsidRPr="00B522CC">
        <w:rPr>
          <w:rFonts w:cs="Times New Roman"/>
          <w:sz w:val="23"/>
          <w:szCs w:val="23"/>
          <w:lang w:val="ro-RO"/>
        </w:rPr>
        <w:t>172 scrie: „</w:t>
      </w:r>
      <w:r w:rsidRPr="00B522CC">
        <w:rPr>
          <w:rFonts w:cs="Times New Roman"/>
          <w:i/>
          <w:sz w:val="23"/>
          <w:szCs w:val="23"/>
          <w:lang w:val="ro-RO"/>
        </w:rPr>
        <w:t>Ho Theos monos, he ariste physis</w:t>
      </w:r>
      <w:r w:rsidRPr="00B522CC">
        <w:rPr>
          <w:rFonts w:cs="Times New Roman"/>
          <w:sz w:val="23"/>
          <w:szCs w:val="23"/>
          <w:lang w:val="ro-RO"/>
        </w:rPr>
        <w:t>- singurul Dumnezeu, cea mai bună Fiinţă”, similar şi în alte multe locuri</w:t>
      </w:r>
      <w:r w:rsidRPr="00B522CC">
        <w:rPr>
          <w:rStyle w:val="FootnoteReference"/>
          <w:rFonts w:cs="Times New Roman"/>
          <w:sz w:val="23"/>
          <w:szCs w:val="23"/>
          <w:lang w:val="ro-RO"/>
        </w:rPr>
        <w:footnoteReference w:id="125"/>
      </w:r>
      <w:r w:rsidRPr="00B522CC">
        <w:rPr>
          <w:rFonts w:cs="Times New Roman"/>
          <w:sz w:val="23"/>
          <w:szCs w:val="23"/>
          <w:lang w:val="ro-RO"/>
        </w:rPr>
        <w:t xml:space="preserve">. Mai mult, invocând şi alţi autori şi recurgând la o demonstraţie argumentată, se afirmă că expresiile „putere divină” şi „natură divină” reprezintă o „perifrază reverenţială”, ceva asemănător formulei „majestatea sa”, cu atât mai mult cu cât lipseşte articolul hotărât. Practica de a substitui numelui lui Dumnezeu un cuvânt sau o expresie, este des întâlnită în lumea iudaică şi elenistă. În Noul Testament avem asemenea exemple: „împărăţia cerurilor” în loc de „împărăţia lui Dumnezeu” sau </w:t>
      </w:r>
      <w:r w:rsidRPr="00B522CC">
        <w:rPr>
          <w:rFonts w:cs="Times New Roman"/>
          <w:i/>
          <w:sz w:val="23"/>
          <w:szCs w:val="23"/>
          <w:lang w:val="ro-RO"/>
        </w:rPr>
        <w:t>1 Cor</w:t>
      </w:r>
      <w:r w:rsidRPr="00B522CC">
        <w:rPr>
          <w:rFonts w:cs="Times New Roman"/>
          <w:sz w:val="23"/>
          <w:szCs w:val="23"/>
          <w:lang w:val="ro-RO"/>
        </w:rPr>
        <w:t>. 10, 18, unde prin cuvântul „altar” se face referinţă la Dumnezeu.</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 concluzie,</w:t>
      </w:r>
      <w:r w:rsidRPr="00B522CC">
        <w:rPr>
          <w:rFonts w:cs="Times New Roman"/>
          <w:i/>
          <w:sz w:val="23"/>
          <w:szCs w:val="23"/>
          <w:lang w:val="ro-RO"/>
        </w:rPr>
        <w:t xml:space="preserve"> theia physis</w:t>
      </w:r>
      <w:r w:rsidRPr="00B522CC">
        <w:rPr>
          <w:rFonts w:cs="Times New Roman"/>
          <w:sz w:val="23"/>
          <w:szCs w:val="23"/>
          <w:lang w:val="ro-RO"/>
        </w:rPr>
        <w:t xml:space="preserve"> din </w:t>
      </w:r>
      <w:r w:rsidRPr="00B522CC">
        <w:rPr>
          <w:rFonts w:cs="Times New Roman"/>
          <w:i/>
          <w:sz w:val="23"/>
          <w:szCs w:val="23"/>
          <w:lang w:val="ro-RO"/>
        </w:rPr>
        <w:t>2 Pt.</w:t>
      </w:r>
      <w:r w:rsidRPr="00B522CC">
        <w:rPr>
          <w:rFonts w:cs="Times New Roman"/>
          <w:sz w:val="23"/>
          <w:szCs w:val="23"/>
          <w:lang w:val="ro-RO"/>
        </w:rPr>
        <w:t xml:space="preserve"> 1, 4 ar însemna şi ar reprezenta, de fapt, o persoană, deci s-ar traduce prin </w:t>
      </w:r>
      <w:r w:rsidRPr="00B522CC">
        <w:rPr>
          <w:rFonts w:cs="Times New Roman"/>
          <w:i/>
          <w:sz w:val="23"/>
          <w:szCs w:val="23"/>
          <w:lang w:val="ro-RO"/>
        </w:rPr>
        <w:t>Fiinţă dumnezeiască</w:t>
      </w:r>
      <w:r w:rsidRPr="00B522CC">
        <w:rPr>
          <w:rFonts w:cs="Times New Roman"/>
          <w:sz w:val="23"/>
          <w:szCs w:val="23"/>
          <w:lang w:val="ro-RO"/>
        </w:rPr>
        <w:t xml:space="preserve"> (N.B. nu fiinţa -</w:t>
      </w:r>
      <w:r w:rsidRPr="00B522CC">
        <w:rPr>
          <w:rFonts w:cs="Times New Roman"/>
          <w:i/>
          <w:sz w:val="23"/>
          <w:szCs w:val="23"/>
          <w:lang w:val="ro-RO"/>
        </w:rPr>
        <w:t>ousia</w:t>
      </w:r>
      <w:r w:rsidRPr="00B522CC">
        <w:rPr>
          <w:rFonts w:cs="Times New Roman"/>
          <w:sz w:val="23"/>
          <w:szCs w:val="23"/>
          <w:lang w:val="ro-RO"/>
        </w:rPr>
        <w:t xml:space="preserve"> dumnezeiască), sau </w:t>
      </w:r>
      <w:r w:rsidRPr="00B522CC">
        <w:rPr>
          <w:rFonts w:cs="Times New Roman"/>
          <w:i/>
          <w:sz w:val="23"/>
          <w:szCs w:val="23"/>
          <w:lang w:val="ro-RO"/>
        </w:rPr>
        <w:t>Dumnezeirea</w:t>
      </w:r>
      <w:r w:rsidRPr="00B522CC">
        <w:rPr>
          <w:rFonts w:cs="Times New Roman"/>
          <w:sz w:val="23"/>
          <w:szCs w:val="23"/>
          <w:lang w:val="ro-RO"/>
        </w:rPr>
        <w:t xml:space="preserve"> (în lb. eng.</w:t>
      </w:r>
      <w:r w:rsidRPr="00B522CC">
        <w:rPr>
          <w:rFonts w:cs="Times New Roman"/>
          <w:i/>
          <w:sz w:val="23"/>
          <w:szCs w:val="23"/>
          <w:lang w:val="ro-RO"/>
        </w:rPr>
        <w:t xml:space="preserve"> Deity</w:t>
      </w:r>
      <w:r w:rsidRPr="00B522CC">
        <w:rPr>
          <w:rFonts w:cs="Times New Roman"/>
          <w:sz w:val="23"/>
          <w:szCs w:val="23"/>
          <w:lang w:val="ro-RO"/>
        </w:rPr>
        <w:t xml:space="preserve">) sau, mai clar, </w:t>
      </w:r>
      <w:r w:rsidRPr="00B522CC">
        <w:rPr>
          <w:rFonts w:cs="Times New Roman"/>
          <w:i/>
          <w:sz w:val="23"/>
          <w:szCs w:val="23"/>
          <w:lang w:val="ro-RO"/>
        </w:rPr>
        <w:t>Dumnezeu</w:t>
      </w:r>
      <w:r w:rsidRPr="00B522CC">
        <w:rPr>
          <w:rFonts w:cs="Times New Roman"/>
          <w:sz w:val="23"/>
          <w:szCs w:val="23"/>
          <w:lang w:val="ro-RO"/>
        </w:rPr>
        <w:t xml:space="preserve">, prin urmare ni s-a făgăduit că vom fi </w:t>
      </w:r>
      <w:r w:rsidRPr="00B522CC">
        <w:rPr>
          <w:rFonts w:cs="Times New Roman"/>
          <w:i/>
          <w:sz w:val="23"/>
          <w:szCs w:val="23"/>
          <w:lang w:val="ro-RO"/>
        </w:rPr>
        <w:t>parteneri</w:t>
      </w:r>
      <w:r w:rsidRPr="00B522CC">
        <w:rPr>
          <w:rFonts w:cs="Times New Roman"/>
          <w:sz w:val="23"/>
          <w:szCs w:val="23"/>
          <w:lang w:val="ro-RO"/>
        </w:rPr>
        <w:t xml:space="preserve"> ai lui Dumnezeu, în limbajul Sfântului Pavel, „împreună-lucrători</w:t>
      </w:r>
      <w:r w:rsidRPr="00B522CC">
        <w:rPr>
          <w:rFonts w:cs="Times New Roman"/>
          <w:i/>
          <w:sz w:val="23"/>
          <w:szCs w:val="23"/>
          <w:lang w:val="ro-RO"/>
        </w:rPr>
        <w:t>-synergoi</w:t>
      </w:r>
      <w:r w:rsidRPr="00B522CC">
        <w:rPr>
          <w:rFonts w:cs="Times New Roman"/>
          <w:sz w:val="23"/>
          <w:szCs w:val="23"/>
          <w:lang w:val="ro-RO"/>
        </w:rPr>
        <w:t xml:space="preserve"> (1 Cor. 3, 9) cu El.</w:t>
      </w:r>
      <w:r w:rsidRPr="00B522CC">
        <w:rPr>
          <w:rStyle w:val="FootnoteCharacters"/>
          <w:rFonts w:cs="Times New Roman"/>
          <w:sz w:val="23"/>
          <w:szCs w:val="23"/>
          <w:lang w:val="ro-RO"/>
        </w:rPr>
        <w:t xml:space="preserve"> </w:t>
      </w:r>
      <w:r w:rsidRPr="00B522CC">
        <w:rPr>
          <w:rFonts w:cs="Times New Roman"/>
          <w:sz w:val="23"/>
          <w:szCs w:val="23"/>
          <w:lang w:val="ro-RO"/>
        </w:rPr>
        <w:t>Expresia rezultată, „parteneri ai lui Dumnezeu”, nu este în mod literal nou-testamentară, în schimb o întâlnim la Filon</w:t>
      </w:r>
      <w:r w:rsidRPr="00B522CC">
        <w:rPr>
          <w:rStyle w:val="FootnoteReference"/>
          <w:rFonts w:cs="Times New Roman"/>
          <w:sz w:val="23"/>
          <w:szCs w:val="23"/>
          <w:lang w:val="ro-RO"/>
        </w:rPr>
        <w:footnoteReference w:id="126"/>
      </w:r>
      <w:r w:rsidRPr="00B522CC">
        <w:rPr>
          <w:rFonts w:cs="Times New Roman"/>
          <w:sz w:val="23"/>
          <w:szCs w:val="23"/>
          <w:lang w:val="ro-RO"/>
        </w:rPr>
        <w:t xml:space="preserve"> şi în literatura patristică greacă</w:t>
      </w:r>
      <w:r w:rsidRPr="00B522CC">
        <w:rPr>
          <w:rStyle w:val="FootnoteReference"/>
          <w:rFonts w:cs="Times New Roman"/>
          <w:sz w:val="23"/>
          <w:szCs w:val="23"/>
          <w:lang w:val="ro-RO"/>
        </w:rPr>
        <w:footnoteReference w:id="127"/>
      </w:r>
      <w:r w:rsidRPr="00B522CC">
        <w:rPr>
          <w:rFonts w:cs="Times New Roman"/>
          <w:sz w:val="23"/>
          <w:szCs w:val="23"/>
          <w:lang w:val="ro-RO"/>
        </w:rPr>
        <w:t xml:space="preserve">. </w:t>
      </w:r>
      <w:r w:rsidRPr="00B522CC">
        <w:rPr>
          <w:rFonts w:cs="Times New Roman"/>
          <w:sz w:val="23"/>
          <w:szCs w:val="23"/>
          <w:lang w:val="ro-RO"/>
        </w:rPr>
        <w:lastRenderedPageBreak/>
        <w:t xml:space="preserve">Expresia ebraică echivalentă, </w:t>
      </w:r>
      <w:r w:rsidRPr="00B522CC">
        <w:rPr>
          <w:rFonts w:cs="Times New Roman"/>
          <w:i/>
          <w:sz w:val="23"/>
          <w:szCs w:val="23"/>
          <w:lang w:val="ro-RO"/>
        </w:rPr>
        <w:t>sutap lehaqqados</w:t>
      </w:r>
      <w:r w:rsidRPr="00B522CC">
        <w:rPr>
          <w:rFonts w:cs="Times New Roman"/>
          <w:sz w:val="23"/>
          <w:szCs w:val="23"/>
          <w:lang w:val="ro-RO"/>
        </w:rPr>
        <w:t xml:space="preserve"> şi </w:t>
      </w:r>
      <w:r w:rsidRPr="00B522CC">
        <w:rPr>
          <w:rFonts w:cs="Times New Roman"/>
          <w:i/>
          <w:sz w:val="23"/>
          <w:szCs w:val="23"/>
          <w:lang w:val="ro-RO"/>
        </w:rPr>
        <w:t>sutap im haqqados</w:t>
      </w:r>
      <w:r w:rsidRPr="00B522CC">
        <w:rPr>
          <w:rFonts w:cs="Times New Roman"/>
          <w:sz w:val="23"/>
          <w:szCs w:val="23"/>
          <w:lang w:val="ro-RO"/>
        </w:rPr>
        <w:t>, literal „partener al Celui Sfânt”, se găseşte în literatura rabinică, fiind o expresie centrală. Expresia „parteneri ai lui Dumnezeu” se inserează perfect în învăţătura scripturistică generală cu privire la legământul lui Dumnezeu cu omul</w:t>
      </w:r>
      <w:r w:rsidRPr="00B522CC">
        <w:rPr>
          <w:rStyle w:val="FootnoteReference"/>
          <w:rFonts w:cs="Times New Roman"/>
          <w:sz w:val="23"/>
          <w:szCs w:val="23"/>
          <w:lang w:val="ro-RO"/>
        </w:rPr>
        <w:footnoteReference w:id="128"/>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Cu privire la cea de a doua aserţiune, Al. Wolters afirmă că, atunci când Sfântul Ap. Petru vorbeşte despre „stricăciunea care este în lume din cauza poftei”, nu se referă la realităţi metafizice folosind limbajul filosofiei, ci se referă la realităţi religioase şi foloseşte un limbaj biblic. Cuvântul </w:t>
      </w:r>
      <w:r w:rsidRPr="00B522CC">
        <w:rPr>
          <w:rFonts w:cs="Times New Roman"/>
          <w:i/>
          <w:sz w:val="23"/>
          <w:szCs w:val="23"/>
          <w:lang w:val="ro-RO"/>
        </w:rPr>
        <w:t>phthora</w:t>
      </w:r>
      <w:r w:rsidRPr="00B522CC">
        <w:rPr>
          <w:rFonts w:cs="Times New Roman"/>
          <w:sz w:val="23"/>
          <w:szCs w:val="23"/>
          <w:lang w:val="ro-RO"/>
        </w:rPr>
        <w:t xml:space="preserve"> nu înseamnă „perisabilitate” în sensul de „caracter tranzitoriu”, ci mai degrabă „stricăciune” ca manifestare a păcatului; cuvântul </w:t>
      </w:r>
      <w:r w:rsidRPr="00B522CC">
        <w:rPr>
          <w:rFonts w:cs="Times New Roman"/>
          <w:i/>
          <w:sz w:val="23"/>
          <w:szCs w:val="23"/>
          <w:lang w:val="ro-RO"/>
        </w:rPr>
        <w:t>kosmos</w:t>
      </w:r>
      <w:r w:rsidRPr="00B522CC">
        <w:rPr>
          <w:rFonts w:cs="Times New Roman"/>
          <w:sz w:val="23"/>
          <w:szCs w:val="23"/>
          <w:lang w:val="ro-RO"/>
        </w:rPr>
        <w:t xml:space="preserve"> nu înseamnă lumea sensibilă ca în ontologia platonică, ci mai degrabă lumea căzută a soteriologiei Noului Testament; la fel, termenul </w:t>
      </w:r>
      <w:r w:rsidRPr="00B522CC">
        <w:rPr>
          <w:rFonts w:cs="Times New Roman"/>
          <w:i/>
          <w:sz w:val="23"/>
          <w:szCs w:val="23"/>
          <w:lang w:val="ro-RO"/>
        </w:rPr>
        <w:t>epithymia</w:t>
      </w:r>
      <w:r w:rsidRPr="00B522CC">
        <w:rPr>
          <w:rFonts w:cs="Times New Roman"/>
          <w:sz w:val="23"/>
          <w:szCs w:val="23"/>
          <w:lang w:val="ro-RO"/>
        </w:rPr>
        <w:t xml:space="preserve"> nu se referă la partea iraţională a sufletului încătuşată în trup, ci la pofta păcătoasă, probabil la dorinţa originară de a fi ca Dumnezeu (</w:t>
      </w:r>
      <w:r w:rsidRPr="00B522CC">
        <w:rPr>
          <w:rFonts w:cs="Times New Roman"/>
          <w:i/>
          <w:sz w:val="23"/>
          <w:szCs w:val="23"/>
          <w:lang w:val="ro-RO"/>
        </w:rPr>
        <w:t>Fc.</w:t>
      </w:r>
      <w:r w:rsidRPr="00B522CC">
        <w:rPr>
          <w:rFonts w:cs="Times New Roman"/>
          <w:sz w:val="23"/>
          <w:szCs w:val="23"/>
          <w:lang w:val="ro-RO"/>
        </w:rPr>
        <w:t xml:space="preserve"> 3, 4-6). În privinţa termenului </w:t>
      </w:r>
      <w:r w:rsidRPr="00B522CC">
        <w:rPr>
          <w:rFonts w:cs="Times New Roman"/>
          <w:i/>
          <w:sz w:val="23"/>
          <w:szCs w:val="23"/>
          <w:lang w:val="ro-RO"/>
        </w:rPr>
        <w:t>apophygontes</w:t>
      </w:r>
      <w:r w:rsidRPr="00B522CC">
        <w:rPr>
          <w:rFonts w:cs="Times New Roman"/>
          <w:sz w:val="23"/>
          <w:szCs w:val="23"/>
          <w:lang w:val="ro-RO"/>
        </w:rPr>
        <w:t>, tradus de obicei cu verbul „a scăpa”, dar literal înseamnă „a fugi din, de”, acest înţeles se întâlneşte des, a fugi de păcat (v.: 1 Cor. 6, 18 -</w:t>
      </w:r>
      <w:r w:rsidRPr="00B522CC">
        <w:rPr>
          <w:rFonts w:cs="Times New Roman"/>
          <w:i/>
          <w:sz w:val="23"/>
          <w:szCs w:val="23"/>
          <w:lang w:val="ro-RO"/>
        </w:rPr>
        <w:t>pheugete ten porneian</w:t>
      </w:r>
      <w:r w:rsidRPr="00B522CC">
        <w:rPr>
          <w:rFonts w:cs="Times New Roman"/>
          <w:sz w:val="23"/>
          <w:szCs w:val="23"/>
          <w:lang w:val="ro-RO"/>
        </w:rPr>
        <w:t xml:space="preserve">; 10, 14; 1 Tim. 6, 11; 2 Tim. 2, 22). În continuare, se menţionează că verbul </w:t>
      </w:r>
      <w:r w:rsidRPr="00B522CC">
        <w:rPr>
          <w:rFonts w:cs="Times New Roman"/>
          <w:i/>
          <w:sz w:val="23"/>
          <w:szCs w:val="23"/>
          <w:lang w:val="ro-RO"/>
        </w:rPr>
        <w:t>apopheugo</w:t>
      </w:r>
      <w:r w:rsidRPr="00B522CC">
        <w:rPr>
          <w:rFonts w:cs="Times New Roman"/>
          <w:sz w:val="23"/>
          <w:szCs w:val="23"/>
          <w:lang w:val="ro-RO"/>
        </w:rPr>
        <w:t xml:space="preserve"> este unul din multele cuvinte greceşti care apar în Noul Testament doar în </w:t>
      </w:r>
      <w:r w:rsidRPr="00B522CC">
        <w:rPr>
          <w:rFonts w:cs="Times New Roman"/>
          <w:i/>
          <w:sz w:val="23"/>
          <w:szCs w:val="23"/>
          <w:lang w:val="ro-RO"/>
        </w:rPr>
        <w:t>2 Petru</w:t>
      </w:r>
      <w:r w:rsidRPr="00B522CC">
        <w:rPr>
          <w:rFonts w:cs="Times New Roman"/>
          <w:b/>
          <w:sz w:val="23"/>
          <w:szCs w:val="23"/>
          <w:lang w:val="ro-RO"/>
        </w:rPr>
        <w:t xml:space="preserve">. </w:t>
      </w:r>
      <w:r w:rsidRPr="00B522CC">
        <w:rPr>
          <w:rFonts w:cs="Times New Roman"/>
          <w:sz w:val="23"/>
          <w:szCs w:val="23"/>
          <w:lang w:val="ro-RO"/>
        </w:rPr>
        <w:t>Construcţia cu genitiv: „</w:t>
      </w:r>
      <w:r w:rsidRPr="00B522CC">
        <w:rPr>
          <w:rFonts w:cs="Times New Roman"/>
          <w:i/>
          <w:sz w:val="23"/>
          <w:szCs w:val="23"/>
          <w:lang w:val="ro-RO"/>
        </w:rPr>
        <w:t>apophygontes tes en to kosmo phthoras”</w:t>
      </w:r>
      <w:r w:rsidRPr="00B522CC">
        <w:rPr>
          <w:rFonts w:cs="Times New Roman"/>
          <w:sz w:val="23"/>
          <w:szCs w:val="23"/>
          <w:lang w:val="ro-RO"/>
        </w:rPr>
        <w:t xml:space="preserve"> are, conform autorului citat, o singură paralelă în literatura greacă, la Plotin, atunci când citează un poet antic necunoscut, care scria în dialectul ionic calsic: „</w:t>
      </w:r>
      <w:r w:rsidRPr="00B522CC">
        <w:rPr>
          <w:rFonts w:cs="Times New Roman"/>
          <w:i/>
          <w:sz w:val="23"/>
          <w:szCs w:val="23"/>
          <w:lang w:val="ro-RO"/>
        </w:rPr>
        <w:t>hoi reidios aitias apopheuxontai</w:t>
      </w:r>
      <w:r w:rsidRPr="00B522CC">
        <w:rPr>
          <w:rFonts w:cs="Times New Roman"/>
          <w:sz w:val="23"/>
          <w:szCs w:val="23"/>
          <w:lang w:val="ro-RO"/>
        </w:rPr>
        <w:t xml:space="preserve"> </w:t>
      </w:r>
      <w:r w:rsidRPr="00B522CC">
        <w:rPr>
          <w:rFonts w:cs="Times New Roman"/>
          <w:i/>
          <w:sz w:val="23"/>
          <w:szCs w:val="23"/>
          <w:lang w:val="ro-RO"/>
        </w:rPr>
        <w:t xml:space="preserve">pros anthropon </w:t>
      </w:r>
      <w:r w:rsidRPr="00B522CC">
        <w:rPr>
          <w:rFonts w:cs="Times New Roman"/>
          <w:sz w:val="23"/>
          <w:szCs w:val="23"/>
          <w:lang w:val="ro-RO"/>
        </w:rPr>
        <w:t>- care se vor achita uşor de învinovăţirea oamenilor”</w:t>
      </w:r>
      <w:r w:rsidRPr="00B522CC">
        <w:rPr>
          <w:rStyle w:val="FootnoteReference"/>
          <w:rFonts w:cs="Times New Roman"/>
          <w:sz w:val="23"/>
          <w:szCs w:val="23"/>
          <w:lang w:val="ro-RO"/>
        </w:rPr>
        <w:footnoteReference w:id="129"/>
      </w:r>
      <w:r w:rsidRPr="00B522CC">
        <w:rPr>
          <w:rFonts w:cs="Times New Roman"/>
          <w:sz w:val="23"/>
          <w:szCs w:val="23"/>
          <w:lang w:val="ro-RO"/>
        </w:rPr>
        <w:t xml:space="preserve">. În vocabularul juridic grecesc clasic, verbul </w:t>
      </w:r>
      <w:r w:rsidRPr="00B522CC">
        <w:rPr>
          <w:rFonts w:cs="Times New Roman"/>
          <w:i/>
          <w:sz w:val="23"/>
          <w:szCs w:val="23"/>
          <w:lang w:val="ro-RO"/>
        </w:rPr>
        <w:t>pheugein</w:t>
      </w:r>
      <w:r w:rsidRPr="00B522CC">
        <w:rPr>
          <w:rFonts w:cs="Times New Roman"/>
          <w:sz w:val="23"/>
          <w:szCs w:val="23"/>
          <w:lang w:val="ro-RO"/>
        </w:rPr>
        <w:t xml:space="preserve"> cu genitivul înseamnă a fi acuzat de o nelegiuire, iar </w:t>
      </w:r>
      <w:r w:rsidRPr="00B522CC">
        <w:rPr>
          <w:rFonts w:cs="Times New Roman"/>
          <w:i/>
          <w:sz w:val="23"/>
          <w:szCs w:val="23"/>
          <w:lang w:val="ro-RO"/>
        </w:rPr>
        <w:t>apopheugein</w:t>
      </w:r>
      <w:r w:rsidRPr="00B522CC">
        <w:rPr>
          <w:rFonts w:cs="Times New Roman"/>
          <w:sz w:val="23"/>
          <w:szCs w:val="23"/>
          <w:lang w:val="ro-RO"/>
        </w:rPr>
        <w:t xml:space="preserve"> înseamnă a fi achitat. Creştinii nu mai pot fi acuzaţi de stricăciunea din lume, de aceea ei pot deveni parteneri ai lui Dumnezeu prin legământ.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Autorul conchide prin a afirma că citeşte Noul Testament, luând în considerare mai ales contextul canonic, iar nu tradiţiile intelectuale extrabiblice ale culturii eleniste. Traducerea existentă astăzi se datorează tocmai acestor influenţe străine, în special ideii platonice de participare, fără de care aceasta nu s-ar fi păstrat, de aceea, pe baza studiului întreprins, propune următoarea traducere: „</w:t>
      </w:r>
      <w:r w:rsidRPr="00B522CC">
        <w:rPr>
          <w:rFonts w:cs="Times New Roman"/>
          <w:i/>
          <w:sz w:val="23"/>
          <w:szCs w:val="23"/>
          <w:lang w:val="ro-RO"/>
        </w:rPr>
        <w:t xml:space="preserve">El ne-a dăruit preţioase şi foarte mari făgăduinţe, pentru ca voi să </w:t>
      </w:r>
      <w:r w:rsidRPr="00B522CC">
        <w:rPr>
          <w:rFonts w:cs="Times New Roman"/>
          <w:i/>
          <w:sz w:val="23"/>
          <w:szCs w:val="23"/>
          <w:lang w:val="ro-RO"/>
        </w:rPr>
        <w:lastRenderedPageBreak/>
        <w:t>deveniţi parteneri ai lui Dumnezeu, fiind achitaţi de stricăciunea care a venit în lume din cauza poftei</w:t>
      </w:r>
      <w:r w:rsidRPr="00B522CC">
        <w:rPr>
          <w:rFonts w:cs="Times New Roman"/>
          <w:sz w:val="23"/>
          <w:szCs w:val="23"/>
          <w:lang w:val="ro-RO"/>
        </w:rPr>
        <w:t>”</w:t>
      </w:r>
      <w:r w:rsidRPr="00B522CC">
        <w:rPr>
          <w:rStyle w:val="FootnoteReference"/>
          <w:rFonts w:cs="Times New Roman"/>
          <w:sz w:val="23"/>
          <w:szCs w:val="23"/>
          <w:lang w:val="ro-RO"/>
        </w:rPr>
        <w:footnoteReference w:id="130"/>
      </w:r>
      <w:r w:rsidRPr="00B522CC">
        <w:rPr>
          <w:rFonts w:cs="Times New Roman"/>
          <w:sz w:val="23"/>
          <w:szCs w:val="23"/>
          <w:lang w:val="ro-RO"/>
        </w:rPr>
        <w:t>. Prin urmare, universul discursului biblic canonic este diferit de cel filosofic, iar textul în analiză se înscrie firesc în primul.</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Am redat mai pe larg din acest studiu, pentru a oferi un model de exegeză,</w:t>
      </w:r>
      <w:r w:rsidRPr="00B522CC">
        <w:rPr>
          <w:rFonts w:cs="Times New Roman"/>
          <w:i/>
          <w:sz w:val="23"/>
          <w:szCs w:val="23"/>
          <w:lang w:val="ro-RO"/>
        </w:rPr>
        <w:t xml:space="preserve"> pentru a sublinia dependenţa absolută a discursului dogmatic de textul biblic inspirat şi de exegeza corectă şi completă a acestuia, pentru a sublinia modul cum Sfânta Scriptură ni-L descoperă pe Dumnezeu viu şi prezent în viaţa omului, nu retras într-o transcendenţă inaccesibilă şi, totodată, pentru a respinge graba cu care se admite existenţa influenţelor străine în textele noastre sacre</w:t>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În concluzie, se poate spune că ambele variante ale traducerii textului din </w:t>
      </w:r>
      <w:r w:rsidRPr="00B522CC">
        <w:rPr>
          <w:rFonts w:cs="Times New Roman"/>
          <w:i/>
          <w:sz w:val="23"/>
          <w:szCs w:val="23"/>
          <w:lang w:val="ro-RO"/>
        </w:rPr>
        <w:t>2 Pt</w:t>
      </w:r>
      <w:r w:rsidRPr="00B522CC">
        <w:rPr>
          <w:rFonts w:cs="Times New Roman"/>
          <w:sz w:val="23"/>
          <w:szCs w:val="23"/>
          <w:lang w:val="ro-RO"/>
        </w:rPr>
        <w:t xml:space="preserve">. 1, 4 au implicaţii doctrinare majore. Dacă o urmăm pe cea în uz, accentul este pe participarea la atributele divine, şi părintele Stăniloae ne-a vorbit în mod original despre aceasta. În primul volum al </w:t>
      </w:r>
      <w:r w:rsidRPr="00B522CC">
        <w:rPr>
          <w:rFonts w:cs="Times New Roman"/>
          <w:i/>
          <w:sz w:val="23"/>
          <w:szCs w:val="23"/>
          <w:lang w:val="ro-RO"/>
        </w:rPr>
        <w:t>Teologiei Dogmatice Ortodoxe</w:t>
      </w:r>
      <w:r w:rsidRPr="00B522CC">
        <w:rPr>
          <w:rFonts w:cs="Times New Roman"/>
          <w:b/>
          <w:sz w:val="23"/>
          <w:szCs w:val="23"/>
          <w:lang w:val="ro-RO"/>
        </w:rPr>
        <w:t xml:space="preserve"> </w:t>
      </w:r>
      <w:r w:rsidRPr="00B522CC">
        <w:rPr>
          <w:rFonts w:cs="Times New Roman"/>
          <w:sz w:val="23"/>
          <w:szCs w:val="23"/>
          <w:lang w:val="ro-RO"/>
        </w:rPr>
        <w:t xml:space="preserve">tratează despre atributele legate de supraesenţa lui Dumnezeu: infinitatea, simplitatea, eternitatea, supraspaţialitatea, atotputernicia şi de modul cum creatura participă la acestea; asemenea şi în legătură cu cele legate de spiritualitatea Sa: atotştiinţa şi înţelepciunea, dreptatea şi mila, sfinţenia şi bunătatea şi iubirea. Fiinţa - </w:t>
      </w:r>
      <w:r w:rsidRPr="00B522CC">
        <w:rPr>
          <w:rFonts w:cs="Times New Roman"/>
          <w:i/>
          <w:sz w:val="23"/>
          <w:szCs w:val="23"/>
          <w:lang w:val="ro-RO"/>
        </w:rPr>
        <w:t>ousia</w:t>
      </w:r>
      <w:r w:rsidRPr="00B522CC">
        <w:rPr>
          <w:rFonts w:cs="Times New Roman"/>
          <w:sz w:val="23"/>
          <w:szCs w:val="23"/>
          <w:lang w:val="ro-RO"/>
        </w:rPr>
        <w:t xml:space="preserve"> lui Dumnezeu este imparticipabilă, dar atributele sunt participabile, deoarece în raţiunea de a fi- </w:t>
      </w:r>
      <w:r w:rsidRPr="00B522CC">
        <w:rPr>
          <w:rFonts w:cs="Times New Roman"/>
          <w:i/>
          <w:sz w:val="23"/>
          <w:szCs w:val="23"/>
          <w:lang w:val="ro-RO"/>
        </w:rPr>
        <w:t>logos tes physeos</w:t>
      </w:r>
      <w:r w:rsidRPr="00B522CC">
        <w:rPr>
          <w:rFonts w:cs="Times New Roman"/>
          <w:sz w:val="23"/>
          <w:szCs w:val="23"/>
          <w:lang w:val="ro-RO"/>
        </w:rPr>
        <w:t xml:space="preserve"> a omului este dată această virtualitate, este posibilă asemănarea cu Creatorul, îndumnezeirea, sau mai exact hristomorfizarea omului. Dacă </w:t>
      </w:r>
      <w:r w:rsidRPr="00B522CC">
        <w:rPr>
          <w:rFonts w:cs="Times New Roman"/>
          <w:i/>
          <w:sz w:val="23"/>
          <w:szCs w:val="23"/>
          <w:lang w:val="ro-RO"/>
        </w:rPr>
        <w:t>syngeneia</w:t>
      </w:r>
      <w:r w:rsidRPr="00B522CC">
        <w:rPr>
          <w:rFonts w:cs="Times New Roman"/>
          <w:sz w:val="23"/>
          <w:szCs w:val="23"/>
          <w:lang w:val="ro-RO"/>
        </w:rPr>
        <w:t xml:space="preserve"> ca înfiere se dobândeşte la Botez, participarea se datorează Sfintei Euharistii, „</w:t>
      </w:r>
      <w:r w:rsidRPr="00B522CC">
        <w:rPr>
          <w:rFonts w:cs="Times New Roman"/>
          <w:i/>
          <w:sz w:val="23"/>
          <w:szCs w:val="23"/>
          <w:lang w:val="ro-RO"/>
        </w:rPr>
        <w:t>Cinei Tale celei de Taină, astăzi, Fiule al lui Dumnezeu, părtaş mă primeşte</w:t>
      </w:r>
      <w:r w:rsidRPr="00B522CC">
        <w:rPr>
          <w:rFonts w:cs="Times New Roman"/>
          <w:sz w:val="23"/>
          <w:szCs w:val="23"/>
          <w:lang w:val="ro-RO"/>
        </w:rPr>
        <w:t xml:space="preserve"> (…)”. Mărturisim că firea umană s-a unit cu firea dumnezeiască în Persoana Fiului, în mod neîmpărţit şi nedespărţit, neamestecat şi neschimbat. Spunem că ne împărtăşim cu trupul şi sângele Domnului, adică cu firea Sa umană îndumnezeită, dar numim Împărtăşania şi dumnezeiasca Euharistie</w:t>
      </w:r>
      <w:r w:rsidRPr="00B522CC">
        <w:rPr>
          <w:rStyle w:val="FootnoteReference"/>
          <w:rFonts w:cs="Times New Roman"/>
          <w:sz w:val="23"/>
          <w:szCs w:val="23"/>
          <w:lang w:val="ro-RO"/>
        </w:rPr>
        <w:footnoteReference w:id="131"/>
      </w:r>
      <w:r w:rsidRPr="00B522CC">
        <w:rPr>
          <w:rFonts w:cs="Times New Roman"/>
          <w:sz w:val="23"/>
          <w:szCs w:val="23"/>
          <w:lang w:val="ro-RO"/>
        </w:rPr>
        <w:t xml:space="preserve">, adică este o atingere de cele dumnezeieşti, şi mai spunem că ne împărtăşim cu Hristos, deci este o comuniune intimă cu Persoana Mântuitorului. Dar, pe de o parte nu există natură neipostaziată, iar pe de altă parte cele două firi au un singur Ipostas şi sunt unite în mod nedespărţit, pentru totdeauna. Prin </w:t>
      </w:r>
      <w:r w:rsidRPr="00B522CC">
        <w:rPr>
          <w:rFonts w:cs="Times New Roman"/>
          <w:sz w:val="23"/>
          <w:szCs w:val="23"/>
          <w:lang w:val="ro-RO"/>
        </w:rPr>
        <w:lastRenderedPageBreak/>
        <w:t>urmare, prin Sfânta Euharistie sau Sfânta Împărtăşanie, noi ne împărtăşim de Hristos în mod integral, este şi o atingere de cele dumnezeieşti, este fundamentul theognosiei: „</w:t>
      </w:r>
      <w:r w:rsidRPr="00B522CC">
        <w:rPr>
          <w:rFonts w:cs="Times New Roman"/>
          <w:i/>
          <w:sz w:val="23"/>
          <w:szCs w:val="23"/>
          <w:lang w:val="ro-RO"/>
        </w:rPr>
        <w:t>Am văzut lumina cea adevărată, am primit Duhul cel ceresc</w:t>
      </w:r>
      <w:r w:rsidRPr="00B522CC">
        <w:rPr>
          <w:rFonts w:cs="Times New Roman"/>
          <w:sz w:val="23"/>
          <w:szCs w:val="23"/>
          <w:lang w:val="ro-RO"/>
        </w:rPr>
        <w:t>” şi al îndumnezeirii omului.</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Privitor la traducerea pe care am redat-o </w:t>
      </w:r>
      <w:r w:rsidRPr="00B522CC">
        <w:rPr>
          <w:rFonts w:cs="Times New Roman"/>
          <w:i/>
          <w:sz w:val="23"/>
          <w:szCs w:val="23"/>
          <w:lang w:val="ro-RO"/>
        </w:rPr>
        <w:t>supra</w:t>
      </w:r>
      <w:r w:rsidRPr="00B522CC">
        <w:rPr>
          <w:rFonts w:cs="Times New Roman"/>
          <w:sz w:val="23"/>
          <w:szCs w:val="23"/>
          <w:lang w:val="ro-RO"/>
        </w:rPr>
        <w:t>, am putea afirma că</w:t>
      </w:r>
      <w:r w:rsidRPr="00B522CC">
        <w:rPr>
          <w:rFonts w:cs="Times New Roman"/>
          <w:i/>
          <w:sz w:val="23"/>
          <w:szCs w:val="23"/>
          <w:lang w:val="ro-RO"/>
        </w:rPr>
        <w:t xml:space="preserve"> </w:t>
      </w:r>
      <w:r w:rsidRPr="00B522CC">
        <w:rPr>
          <w:rFonts w:cs="Times New Roman"/>
          <w:sz w:val="23"/>
          <w:szCs w:val="23"/>
          <w:lang w:val="ro-RO"/>
        </w:rPr>
        <w:t xml:space="preserve">este acceptabilă din punct de vedere ortodox, fiindcă Ortodoxia pune un mare accent pe persoană şi comuniune de persoane. Faptul că fiinţa dumnezeiască este incognoscibilă şi incomprehensibilă nu generează un pesimism gnoseologic, deoarece persoana transcende natura, în lucrare- </w:t>
      </w:r>
      <w:r w:rsidRPr="00B522CC">
        <w:rPr>
          <w:rFonts w:cs="Times New Roman"/>
          <w:i/>
          <w:sz w:val="23"/>
          <w:szCs w:val="23"/>
          <w:lang w:val="ro-RO"/>
        </w:rPr>
        <w:t>energeia</w:t>
      </w:r>
      <w:r w:rsidRPr="00B522CC">
        <w:rPr>
          <w:rFonts w:cs="Times New Roman"/>
          <w:sz w:val="23"/>
          <w:szCs w:val="23"/>
          <w:lang w:val="ro-RO"/>
        </w:rPr>
        <w:t xml:space="preserve"> este prezent Lucrătorul, fapt evident în teologia ortodoxă a Sfintelor Taine. De exemplu, momentul central al Sfintei Taine a Cununiei este cel în care preotul, cu mare emoţie, invocă lucrarea directă a Prea Sfintei Treimi rostind: „</w:t>
      </w:r>
      <w:r w:rsidRPr="00B522CC">
        <w:rPr>
          <w:rFonts w:cs="Times New Roman"/>
          <w:i/>
          <w:sz w:val="23"/>
          <w:szCs w:val="23"/>
          <w:lang w:val="ro-RO"/>
        </w:rPr>
        <w:t xml:space="preserve">Şi acum Stăpâne Prea Sfinte întinde mâna Ta din sfântul Tău locaş şi uneşte pe robul Tău acesta cu roaba Ta aceasta </w:t>
      </w:r>
      <w:r w:rsidRPr="00B522CC">
        <w:rPr>
          <w:rFonts w:cs="Times New Roman"/>
          <w:sz w:val="23"/>
          <w:szCs w:val="23"/>
          <w:lang w:val="ro-RO"/>
        </w:rPr>
        <w:t>(...)”. De asemenea, ne amintim cum Sfântul Simeon Noul Teolog exprimă dialogul viu, nemijlocit al omului cu viaţă sfântă, spunând atât de frumos:</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„Acestea sunt, fraţilor, minunile lui Dumnezeu faţă de noi! Ridicându-ne noi la cele mai desăvârşite, Cel fără chip [fără formă-</w:t>
      </w:r>
      <w:r w:rsidRPr="00B522CC">
        <w:rPr>
          <w:rFonts w:cs="Times New Roman"/>
          <w:i/>
          <w:sz w:val="23"/>
          <w:szCs w:val="23"/>
          <w:lang w:val="ro-RO"/>
        </w:rPr>
        <w:t>amorphos</w:t>
      </w:r>
      <w:r w:rsidRPr="00B522CC">
        <w:rPr>
          <w:rFonts w:cs="Times New Roman"/>
          <w:sz w:val="23"/>
          <w:szCs w:val="23"/>
          <w:lang w:val="ro-RO"/>
        </w:rPr>
        <w:t>]</w:t>
      </w:r>
      <w:r w:rsidRPr="00B522CC">
        <w:rPr>
          <w:rFonts w:cs="Times New Roman"/>
          <w:i/>
          <w:sz w:val="23"/>
          <w:szCs w:val="23"/>
          <w:lang w:val="ro-RO"/>
        </w:rPr>
        <w:t xml:space="preserve"> </w:t>
      </w:r>
      <w:r w:rsidRPr="00B522CC">
        <w:rPr>
          <w:rFonts w:cs="Times New Roman"/>
          <w:sz w:val="23"/>
          <w:szCs w:val="23"/>
          <w:lang w:val="ro-RO"/>
        </w:rPr>
        <w:t xml:space="preserve">şi fără înfăţişare - </w:t>
      </w:r>
      <w:r w:rsidRPr="00B522CC">
        <w:rPr>
          <w:rFonts w:cs="Times New Roman"/>
          <w:i/>
          <w:sz w:val="23"/>
          <w:szCs w:val="23"/>
          <w:lang w:val="ro-RO"/>
        </w:rPr>
        <w:t>aneideos</w:t>
      </w:r>
      <w:r w:rsidRPr="00B522CC">
        <w:rPr>
          <w:rFonts w:cs="Times New Roman"/>
          <w:sz w:val="23"/>
          <w:szCs w:val="23"/>
          <w:lang w:val="ro-RO"/>
        </w:rPr>
        <w:t xml:space="preserve"> nu mai vine ca mai înainte fără chip [fără formă- </w:t>
      </w:r>
      <w:r w:rsidRPr="00B522CC">
        <w:rPr>
          <w:rFonts w:cs="Times New Roman"/>
          <w:i/>
          <w:sz w:val="23"/>
          <w:szCs w:val="23"/>
          <w:lang w:val="ro-RO"/>
        </w:rPr>
        <w:t>amorphos</w:t>
      </w:r>
      <w:r w:rsidRPr="00B522CC">
        <w:rPr>
          <w:rFonts w:cs="Times New Roman"/>
          <w:sz w:val="23"/>
          <w:szCs w:val="23"/>
          <w:lang w:val="ro-RO"/>
        </w:rPr>
        <w:t>] şi fără înfăţişare (</w:t>
      </w:r>
      <w:r w:rsidRPr="00B522CC">
        <w:rPr>
          <w:rFonts w:cs="Times New Roman"/>
          <w:i/>
          <w:sz w:val="23"/>
          <w:szCs w:val="23"/>
          <w:lang w:val="ro-RO"/>
        </w:rPr>
        <w:t>aneideos</w:t>
      </w:r>
      <w:r w:rsidRPr="00B522CC">
        <w:rPr>
          <w:rFonts w:cs="Times New Roman"/>
          <w:sz w:val="23"/>
          <w:szCs w:val="23"/>
          <w:lang w:val="ro-RO"/>
        </w:rPr>
        <w:t>), nici venirea şi prezenţa luminii Lui la noi nu se mai face în tăcere. Dar cum anume? Într-o formă oarecare (</w:t>
      </w:r>
      <w:r w:rsidRPr="00B522CC">
        <w:rPr>
          <w:rFonts w:cs="Times New Roman"/>
          <w:i/>
          <w:sz w:val="23"/>
          <w:szCs w:val="23"/>
          <w:lang w:val="ro-RO"/>
        </w:rPr>
        <w:t>en morphe tini</w:t>
      </w:r>
      <w:r w:rsidRPr="00B522CC">
        <w:rPr>
          <w:rFonts w:cs="Times New Roman"/>
          <w:sz w:val="23"/>
          <w:szCs w:val="23"/>
          <w:lang w:val="ro-RO"/>
        </w:rPr>
        <w:t>), fireşte a lui Dumnezeu; desigur, Dumnezeu nu Se arată într-o figură (</w:t>
      </w:r>
      <w:r w:rsidRPr="00B522CC">
        <w:rPr>
          <w:rFonts w:cs="Times New Roman"/>
          <w:i/>
          <w:sz w:val="23"/>
          <w:szCs w:val="23"/>
          <w:lang w:val="ro-RO"/>
        </w:rPr>
        <w:t>schemati</w:t>
      </w:r>
      <w:r w:rsidRPr="00B522CC">
        <w:rPr>
          <w:rFonts w:cs="Times New Roman"/>
          <w:sz w:val="23"/>
          <w:szCs w:val="23"/>
          <w:lang w:val="ro-RO"/>
        </w:rPr>
        <w:t>) sau o întipărire (</w:t>
      </w:r>
      <w:r w:rsidRPr="00B522CC">
        <w:rPr>
          <w:rFonts w:cs="Times New Roman"/>
          <w:i/>
          <w:sz w:val="23"/>
          <w:szCs w:val="23"/>
          <w:lang w:val="ro-RO"/>
        </w:rPr>
        <w:t>ektypomati</w:t>
      </w:r>
      <w:r w:rsidRPr="00B522CC">
        <w:rPr>
          <w:rFonts w:cs="Times New Roman"/>
          <w:sz w:val="23"/>
          <w:szCs w:val="23"/>
          <w:lang w:val="ro-RO"/>
        </w:rPr>
        <w:t>), ci luând chip [formă] într-o lumină neînţeleasă, neapropiată şi fără chip [formă] (</w:t>
      </w:r>
      <w:r w:rsidRPr="00B522CC">
        <w:rPr>
          <w:rFonts w:cs="Times New Roman"/>
          <w:i/>
          <w:sz w:val="23"/>
          <w:szCs w:val="23"/>
          <w:lang w:val="ro-RO"/>
        </w:rPr>
        <w:t>en amorpho memorphomenos photi</w:t>
      </w:r>
      <w:r w:rsidRPr="00B522CC">
        <w:rPr>
          <w:rFonts w:cs="Times New Roman"/>
          <w:sz w:val="23"/>
          <w:szCs w:val="23"/>
          <w:lang w:val="ro-RO"/>
        </w:rPr>
        <w:t>)</w:t>
      </w:r>
      <w:r w:rsidRPr="00B522CC">
        <w:rPr>
          <w:rStyle w:val="FootnoteReference"/>
          <w:rFonts w:cs="Times New Roman"/>
          <w:sz w:val="23"/>
          <w:szCs w:val="23"/>
          <w:lang w:val="ro-RO"/>
        </w:rPr>
        <w:footnoteReference w:id="132"/>
      </w:r>
      <w:r w:rsidRPr="00B522CC">
        <w:rPr>
          <w:rFonts w:cs="Times New Roman"/>
          <w:sz w:val="23"/>
          <w:szCs w:val="23"/>
          <w:lang w:val="ro-RO"/>
        </w:rPr>
        <w:t xml:space="preserve"> - căci nu putem spune sau exprima mai mult -, dar Cel nevăzut Se arată în chip arătat şi Se face cunoscut în chip foarte cognoscibil şi Se vede în chip limpede, Cel prin fire Dumnezeu vorbeşte şi ascultă în chip nevăzut - </w:t>
      </w:r>
      <w:r w:rsidRPr="00B522CC">
        <w:rPr>
          <w:rFonts w:cs="Times New Roman"/>
          <w:i/>
          <w:sz w:val="23"/>
          <w:szCs w:val="23"/>
          <w:lang w:val="ro-RO"/>
        </w:rPr>
        <w:t>aoratos</w:t>
      </w:r>
      <w:r w:rsidRPr="00B522CC">
        <w:rPr>
          <w:rFonts w:cs="Times New Roman"/>
          <w:sz w:val="23"/>
          <w:szCs w:val="23"/>
          <w:lang w:val="ro-RO"/>
        </w:rPr>
        <w:t xml:space="preserve"> şi grăieşte ca un prieten cu prietenul său, faţă către Faţă (Ieş. 33, 11), cu dumnezeii (</w:t>
      </w:r>
      <w:r w:rsidRPr="00B522CC">
        <w:rPr>
          <w:rFonts w:cs="Times New Roman"/>
          <w:i/>
          <w:sz w:val="23"/>
          <w:szCs w:val="23"/>
          <w:lang w:val="ro-RO"/>
        </w:rPr>
        <w:t>theois</w:t>
      </w:r>
      <w:r w:rsidRPr="00B522CC">
        <w:rPr>
          <w:rFonts w:cs="Times New Roman"/>
          <w:sz w:val="23"/>
          <w:szCs w:val="23"/>
          <w:lang w:val="ro-RO"/>
        </w:rPr>
        <w:t xml:space="preserve">) născuţi din El după har - </w:t>
      </w:r>
      <w:r w:rsidRPr="00B522CC">
        <w:rPr>
          <w:rFonts w:cs="Times New Roman"/>
          <w:i/>
          <w:sz w:val="23"/>
          <w:szCs w:val="23"/>
          <w:lang w:val="ro-RO"/>
        </w:rPr>
        <w:t>kata charin ex autou gennetheisi</w:t>
      </w:r>
      <w:r w:rsidRPr="00B522CC">
        <w:rPr>
          <w:rFonts w:cs="Times New Roman"/>
          <w:sz w:val="23"/>
          <w:szCs w:val="23"/>
          <w:lang w:val="ro-RO"/>
        </w:rPr>
        <w:t xml:space="preserve">, </w:t>
      </w:r>
      <w:r w:rsidRPr="00B522CC">
        <w:rPr>
          <w:rFonts w:cs="Times New Roman"/>
          <w:sz w:val="23"/>
          <w:szCs w:val="23"/>
          <w:lang w:val="ro-RO"/>
        </w:rPr>
        <w:lastRenderedPageBreak/>
        <w:t xml:space="preserve">iubeşte ca un tată şi e iubit foarte fierbinte de către fii, şi se face acestora contemplaţie minunată- </w:t>
      </w:r>
      <w:r w:rsidRPr="00B522CC">
        <w:rPr>
          <w:rFonts w:cs="Times New Roman"/>
          <w:i/>
          <w:sz w:val="23"/>
          <w:szCs w:val="23"/>
          <w:lang w:val="ro-RO"/>
        </w:rPr>
        <w:t>xenon theama</w:t>
      </w:r>
      <w:r w:rsidRPr="00B522CC">
        <w:rPr>
          <w:rFonts w:cs="Times New Roman"/>
          <w:sz w:val="23"/>
          <w:szCs w:val="23"/>
          <w:lang w:val="ro-RO"/>
        </w:rPr>
        <w:t xml:space="preserve"> şi auzire şi mai emoţionantă (</w:t>
      </w:r>
      <w:r w:rsidRPr="00B522CC">
        <w:rPr>
          <w:rFonts w:cs="Times New Roman"/>
          <w:i/>
          <w:sz w:val="23"/>
          <w:szCs w:val="23"/>
          <w:lang w:val="ro-RO"/>
        </w:rPr>
        <w:t>phriktoteron akousma</w:t>
      </w:r>
      <w:r w:rsidRPr="00B522CC">
        <w:rPr>
          <w:rFonts w:cs="Times New Roman"/>
          <w:sz w:val="23"/>
          <w:szCs w:val="23"/>
          <w:lang w:val="ro-RO"/>
        </w:rPr>
        <w:t>), care nici nu poate fi rostită în chip vrednic de către ei, nici nu suportă să fie acoperită de tăcere”</w:t>
      </w:r>
      <w:r w:rsidRPr="00B522CC">
        <w:rPr>
          <w:rStyle w:val="FootnoteReference"/>
          <w:rFonts w:cs="Times New Roman"/>
          <w:sz w:val="23"/>
          <w:szCs w:val="23"/>
          <w:lang w:val="ro-RO"/>
        </w:rPr>
        <w:footnoteReference w:id="133"/>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Părintele Stăniloae în diferite contexte a afirmat că Dumnezeu ne-a creat ca parteneri de dialog, un dialog autentic şi viu, un dialog progresiv în iubire, un dialog nesfârşit, epectasic, omul fiind chemat să urce „</w:t>
      </w:r>
      <w:r w:rsidRPr="00B522CC">
        <w:rPr>
          <w:rFonts w:cs="Times New Roman"/>
          <w:i/>
          <w:sz w:val="23"/>
          <w:szCs w:val="23"/>
          <w:lang w:val="ro-RO"/>
        </w:rPr>
        <w:t xml:space="preserve">din slavă în slavă </w:t>
      </w:r>
      <w:r w:rsidRPr="00B522CC">
        <w:rPr>
          <w:rFonts w:cs="Times New Roman"/>
          <w:sz w:val="23"/>
          <w:szCs w:val="23"/>
          <w:lang w:val="ro-RO"/>
        </w:rPr>
        <w:t>(apo doxes eis doxan)” (2 Cor. 3, 18) în acest dialog, în care parteneriatul se fundamentează pe înfierea primită la Botez şi pe împărtăşirea cu Sfintele Daruri. Pe temeiul celor de mai sus, am putea crede că Sfântul Apostol Petru ar fi sugerat prin expresia în analiză (2 Pt. 1, 4) că „</w:t>
      </w:r>
      <w:r w:rsidRPr="00B522CC">
        <w:rPr>
          <w:rFonts w:cs="Times New Roman"/>
          <w:i/>
          <w:sz w:val="23"/>
          <w:szCs w:val="23"/>
          <w:lang w:val="ro-RO"/>
        </w:rPr>
        <w:t>preţioasele şi foarte marile făgăduinţe</w:t>
      </w:r>
      <w:r w:rsidRPr="00B522CC">
        <w:rPr>
          <w:rFonts w:cs="Times New Roman"/>
          <w:sz w:val="23"/>
          <w:szCs w:val="23"/>
          <w:lang w:val="ro-RO"/>
        </w:rPr>
        <w:t xml:space="preserve">” se împlinesc deja aici, atunci când oamenii, prin Sfintele Taine, în ambianţa Bisericii, </w:t>
      </w:r>
      <w:r w:rsidRPr="00B522CC">
        <w:rPr>
          <w:rFonts w:cs="Times New Roman"/>
          <w:i/>
          <w:sz w:val="23"/>
          <w:szCs w:val="23"/>
          <w:lang w:val="ro-RO"/>
        </w:rPr>
        <w:t>devin fraţi ai lui Dumnezeu Fiul şi fii ai lui Dumnezeu Tatăl prin lucrarea sfinţitoare a Duhului Sfânt</w:t>
      </w:r>
      <w:r w:rsidRPr="00B522CC">
        <w:rPr>
          <w:rFonts w:cs="Times New Roman"/>
          <w:sz w:val="23"/>
          <w:szCs w:val="23"/>
          <w:lang w:val="ro-RO"/>
        </w:rPr>
        <w:t>, însă toate culminează cu promisiunea că: „</w:t>
      </w:r>
      <w:r w:rsidRPr="00B522CC">
        <w:rPr>
          <w:rFonts w:cs="Times New Roman"/>
          <w:i/>
          <w:sz w:val="23"/>
          <w:szCs w:val="23"/>
          <w:lang w:val="ro-RO"/>
        </w:rPr>
        <w:t>Îl vom vedea aşa cum este</w:t>
      </w:r>
      <w:r w:rsidRPr="00B522CC">
        <w:rPr>
          <w:rFonts w:cs="Times New Roman"/>
          <w:sz w:val="23"/>
          <w:szCs w:val="23"/>
          <w:lang w:val="ro-RO"/>
        </w:rPr>
        <w:t xml:space="preserve"> (hoti opsometha auton kathos estin)”, comuniune de iubire şi iubire de comuniune, dăruită tuturor celor ce o aleg în mod conştient şi liber:</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w:t>
      </w:r>
      <w:r w:rsidRPr="00B522CC">
        <w:rPr>
          <w:rFonts w:cs="Times New Roman"/>
          <w:i/>
          <w:sz w:val="23"/>
          <w:szCs w:val="23"/>
          <w:lang w:val="ro-RO"/>
        </w:rPr>
        <w:t>Iubiţilor, acum suntem fii ai lui Dumnezeu şi ce vom fi nu s-a arătat până acum. Ştim că dacă El Se va arăta, noi vom fi asemenea Lui, fiindcă Îl vom vedea aşa cum este</w:t>
      </w:r>
      <w:r w:rsidRPr="00B522CC">
        <w:rPr>
          <w:rFonts w:cs="Times New Roman"/>
          <w:sz w:val="23"/>
          <w:szCs w:val="23"/>
          <w:lang w:val="ro-RO"/>
        </w:rPr>
        <w:t>” (1 In. 3, 2).</w:t>
      </w:r>
    </w:p>
    <w:p w:rsidR="0011486B" w:rsidRPr="00B522CC" w:rsidRDefault="0011486B" w:rsidP="0011486B">
      <w:pPr>
        <w:ind w:firstLine="851"/>
        <w:jc w:val="both"/>
        <w:rPr>
          <w:rFonts w:cs="Times New Roman"/>
          <w:b/>
          <w:sz w:val="23"/>
          <w:szCs w:val="23"/>
          <w:lang w:val="ro-RO"/>
        </w:rPr>
      </w:pPr>
    </w:p>
    <w:p w:rsidR="0011486B" w:rsidRPr="00B522CC" w:rsidRDefault="0011486B" w:rsidP="0011486B">
      <w:pPr>
        <w:ind w:firstLine="851"/>
        <w:jc w:val="both"/>
        <w:rPr>
          <w:rFonts w:cs="Times New Roman"/>
          <w:sz w:val="23"/>
          <w:szCs w:val="23"/>
          <w:lang w:val="ro-RO"/>
        </w:rPr>
      </w:pPr>
      <w:r w:rsidRPr="00B522CC">
        <w:rPr>
          <w:rFonts w:cs="Times New Roman"/>
          <w:b/>
          <w:sz w:val="23"/>
          <w:szCs w:val="23"/>
          <w:lang w:val="ro-RO"/>
        </w:rPr>
        <w:t>b. Referinţe patristice</w:t>
      </w:r>
      <w:r w:rsidRPr="00B522CC">
        <w:rPr>
          <w:rStyle w:val="FootnoteReference"/>
          <w:rFonts w:cs="Times New Roman"/>
          <w:b/>
          <w:sz w:val="23"/>
          <w:szCs w:val="23"/>
          <w:lang w:val="ro-RO"/>
        </w:rPr>
        <w:footnoteReference w:id="134"/>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Textul în analiză, </w:t>
      </w:r>
      <w:r w:rsidRPr="00B522CC">
        <w:rPr>
          <w:rFonts w:cs="Times New Roman"/>
          <w:i/>
          <w:sz w:val="23"/>
          <w:szCs w:val="23"/>
          <w:lang w:val="ro-RO"/>
        </w:rPr>
        <w:t xml:space="preserve">2 Petru </w:t>
      </w:r>
      <w:r w:rsidRPr="00B522CC">
        <w:rPr>
          <w:rFonts w:cs="Times New Roman"/>
          <w:sz w:val="23"/>
          <w:szCs w:val="23"/>
          <w:lang w:val="ro-RO"/>
        </w:rPr>
        <w:t>1, 4, este citat de patru ori în corpus-ul atanasian, două sunt citări directe, iar două prin similaritate lingvistică</w:t>
      </w:r>
      <w:r w:rsidRPr="00B522CC">
        <w:rPr>
          <w:rStyle w:val="FootnoteReference"/>
          <w:rFonts w:cs="Times New Roman"/>
          <w:sz w:val="23"/>
          <w:szCs w:val="23"/>
          <w:lang w:val="ro-RO"/>
        </w:rPr>
        <w:footnoteReference w:id="135"/>
      </w:r>
      <w:r w:rsidRPr="00B522CC">
        <w:rPr>
          <w:rFonts w:cs="Times New Roman"/>
          <w:sz w:val="23"/>
          <w:szCs w:val="23"/>
          <w:lang w:val="ro-RO"/>
        </w:rPr>
        <w:t>.</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În</w:t>
      </w:r>
      <w:r w:rsidRPr="00B522CC">
        <w:rPr>
          <w:rFonts w:cs="Times New Roman"/>
          <w:i/>
          <w:sz w:val="23"/>
          <w:szCs w:val="23"/>
          <w:lang w:val="ro-RO"/>
        </w:rPr>
        <w:t xml:space="preserve"> Contra Arianos </w:t>
      </w:r>
      <w:r w:rsidRPr="00B522CC">
        <w:rPr>
          <w:rFonts w:cs="Times New Roman"/>
          <w:sz w:val="23"/>
          <w:szCs w:val="23"/>
          <w:lang w:val="ro-RO"/>
        </w:rPr>
        <w:t>I, 16</w:t>
      </w:r>
      <w:r w:rsidRPr="00B522CC">
        <w:rPr>
          <w:rFonts w:cs="Times New Roman"/>
          <w:b/>
          <w:sz w:val="23"/>
          <w:szCs w:val="23"/>
          <w:lang w:val="ro-RO"/>
        </w:rPr>
        <w:t xml:space="preserve"> </w:t>
      </w:r>
      <w:r w:rsidRPr="00B522CC">
        <w:rPr>
          <w:rFonts w:cs="Times New Roman"/>
          <w:sz w:val="23"/>
          <w:szCs w:val="23"/>
          <w:lang w:val="ro-RO"/>
        </w:rPr>
        <w:t xml:space="preserve">se afirmă faptul că toate participă la Fiul, potrivit harului Duhului care vine de la Fiul; aceasta arată că Fiul Însuşi nu participă la nimic [din cele create n.n.], dar ceea ce este participabil din Tatăl, este Fiul. Astfel, participând la Fiul, se spune despre noi că participăm (ne împărtăşim de) la Dumnezeu, de aceea </w:t>
      </w:r>
      <w:r w:rsidRPr="00B522CC">
        <w:rPr>
          <w:rFonts w:cs="Times New Roman"/>
          <w:sz w:val="23"/>
          <w:szCs w:val="23"/>
          <w:lang w:val="ro-RO"/>
        </w:rPr>
        <w:lastRenderedPageBreak/>
        <w:t>zice Sfântul Ap. Petru, că putem fi „</w:t>
      </w:r>
      <w:r w:rsidRPr="00B522CC">
        <w:rPr>
          <w:rFonts w:cs="Times New Roman"/>
          <w:i/>
          <w:sz w:val="23"/>
          <w:szCs w:val="23"/>
          <w:lang w:val="ro-RO"/>
        </w:rPr>
        <w:t>părtaşi ai dumnezeieştii firi</w:t>
      </w:r>
      <w:r w:rsidRPr="00B522CC">
        <w:rPr>
          <w:rFonts w:cs="Times New Roman"/>
          <w:sz w:val="23"/>
          <w:szCs w:val="23"/>
          <w:lang w:val="ro-RO"/>
        </w:rPr>
        <w:t>”</w:t>
      </w:r>
      <w:r w:rsidRPr="00B522CC">
        <w:rPr>
          <w:rStyle w:val="FootnoteReference"/>
          <w:rFonts w:cs="Times New Roman"/>
          <w:sz w:val="23"/>
          <w:szCs w:val="23"/>
          <w:lang w:val="ro-RO"/>
        </w:rPr>
        <w:footnoteReference w:id="136"/>
      </w:r>
      <w:r w:rsidRPr="00B522CC">
        <w:rPr>
          <w:rFonts w:cs="Times New Roman"/>
          <w:sz w:val="23"/>
          <w:szCs w:val="23"/>
          <w:lang w:val="ro-RO"/>
        </w:rPr>
        <w:t>. Aici Sfântul Atanasie arată că Fiul, prin faptul că nu participă la cele create, nu este o creatură, aşa cum susţineau arienii, iar cuvintelor petrine le dă un sens hristologic, participarea la cele dumnezeieşti fiind posibilă datorită unirii ipostatice, în firea sa umană Logos-ul ne-a cuprins pe toţi şi a unit firea dumnezeiască cu cea umană, nu pentru Sine, ci pentru noi. Hristos este Arhetipul şi împlinirea noastră, este Ipostasul nostru principal</w:t>
      </w:r>
      <w:r w:rsidRPr="00B522CC">
        <w:rPr>
          <w:rStyle w:val="FootnoteReference"/>
          <w:rFonts w:cs="Times New Roman"/>
          <w:sz w:val="23"/>
          <w:szCs w:val="23"/>
          <w:lang w:val="ro-RO"/>
        </w:rPr>
        <w:footnoteReference w:id="137"/>
      </w:r>
      <w:r w:rsidRPr="00B522CC">
        <w:rPr>
          <w:rFonts w:cs="Times New Roman"/>
          <w:sz w:val="23"/>
          <w:szCs w:val="23"/>
          <w:lang w:val="ro-RO"/>
        </w:rPr>
        <w:t>, îndumnezeirea noastră fiind proporţională cu chenoza, cu înomenirea Sa.</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Din</w:t>
      </w:r>
      <w:r w:rsidRPr="00B522CC">
        <w:rPr>
          <w:rFonts w:cs="Times New Roman"/>
          <w:i/>
          <w:sz w:val="23"/>
          <w:szCs w:val="23"/>
          <w:lang w:val="ro-RO"/>
        </w:rPr>
        <w:t xml:space="preserve"> Contra Arianos </w:t>
      </w:r>
      <w:r w:rsidRPr="00B522CC">
        <w:rPr>
          <w:rFonts w:cs="Times New Roman"/>
          <w:sz w:val="23"/>
          <w:szCs w:val="23"/>
          <w:lang w:val="ro-RO"/>
        </w:rPr>
        <w:t>III, 40 aflăm că datorită întrupării şi învierii lui Hristos, oamenii, devenind părtaşi al dumnezeieştii firi, au putere pe pământ împotriva demonilor, iar în cer, fiind scăpaţi de stricăciune, domnesc pururea</w:t>
      </w:r>
      <w:r w:rsidRPr="00B522CC">
        <w:rPr>
          <w:rStyle w:val="FootnoteReference"/>
          <w:rFonts w:cs="Times New Roman"/>
          <w:sz w:val="23"/>
          <w:szCs w:val="23"/>
          <w:lang w:val="ro-RO"/>
        </w:rPr>
        <w:footnoteReference w:id="138"/>
      </w:r>
      <w:r w:rsidRPr="00B522CC">
        <w:rPr>
          <w:rFonts w:cs="Times New Roman"/>
          <w:sz w:val="23"/>
          <w:szCs w:val="23"/>
          <w:lang w:val="ro-RO"/>
        </w:rPr>
        <w:t>. În faţa lui Dumnezeu puterea demonică se topeşte „precum ceara de la faţa focului”, prin urmare şi cei ce participă la cele dumnezeieşti, din punct de vedere ontologic, ca rezultat al unirii ipostatice, dar şi personal, mistic-sacramental şi etic ascetic, sunt imuni la puterile demonice; iar în cer moştenesc nestricăciunea, pentru că Hristos este „</w:t>
      </w:r>
      <w:r w:rsidRPr="00B522CC">
        <w:rPr>
          <w:rFonts w:cs="Times New Roman"/>
          <w:i/>
          <w:sz w:val="23"/>
          <w:szCs w:val="23"/>
          <w:lang w:val="ro-RO"/>
        </w:rPr>
        <w:t>Paştile nestricăciunii</w:t>
      </w:r>
      <w:r w:rsidRPr="00B522CC">
        <w:rPr>
          <w:rFonts w:cs="Times New Roman"/>
          <w:sz w:val="23"/>
          <w:szCs w:val="23"/>
          <w:lang w:val="ro-RO"/>
        </w:rPr>
        <w:t>”</w:t>
      </w:r>
      <w:r w:rsidRPr="00B522CC">
        <w:rPr>
          <w:rStyle w:val="FootnoteReference"/>
          <w:rFonts w:cs="Times New Roman"/>
          <w:sz w:val="23"/>
          <w:szCs w:val="23"/>
          <w:lang w:val="ro-RO"/>
        </w:rPr>
        <w:footnoteReference w:id="139"/>
      </w:r>
      <w:r w:rsidRPr="00B522CC">
        <w:rPr>
          <w:rFonts w:cs="Times New Roman"/>
          <w:sz w:val="23"/>
          <w:szCs w:val="23"/>
          <w:lang w:val="ro-RO"/>
        </w:rPr>
        <w:t xml:space="preserve"> noastre.</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În </w:t>
      </w:r>
      <w:r w:rsidRPr="00B522CC">
        <w:rPr>
          <w:rFonts w:cs="Times New Roman"/>
          <w:i/>
          <w:sz w:val="23"/>
          <w:szCs w:val="23"/>
          <w:lang w:val="ro-RO"/>
        </w:rPr>
        <w:t xml:space="preserve">Vita S. Antonii </w:t>
      </w:r>
      <w:r w:rsidRPr="00B522CC">
        <w:rPr>
          <w:rFonts w:cs="Times New Roman"/>
          <w:sz w:val="23"/>
          <w:szCs w:val="23"/>
          <w:lang w:val="ro-RO"/>
        </w:rPr>
        <w:t>74, Sfântul Atanasie spune că nu S-a schimbat Cuvântul lui Dumnezeu, ci, fiind Acelaşi, a luat trup omenesc pentru mântuirea şi bună-starea omului. Deoarece El s-a împărtăşit de naşterea omenească, a făcut posibil ca oamenii să participe la natura dumnezeiască şi spirituală</w:t>
      </w:r>
      <w:r w:rsidRPr="00B522CC">
        <w:rPr>
          <w:rStyle w:val="FootnoteReference"/>
          <w:rFonts w:cs="Times New Roman"/>
          <w:sz w:val="23"/>
          <w:szCs w:val="23"/>
          <w:lang w:val="ro-RO"/>
        </w:rPr>
        <w:footnoteReference w:id="140"/>
      </w:r>
      <w:r w:rsidRPr="00B522CC">
        <w:rPr>
          <w:rFonts w:cs="Times New Roman"/>
          <w:sz w:val="23"/>
          <w:szCs w:val="23"/>
          <w:lang w:val="ro-RO"/>
        </w:rPr>
        <w:t>. Este reliefată aici ideea schimbului, Fiul lui Dumnezeu S-a împărtăşit de ale noastre, pentru ca noi să putem participa la ale Sale.</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În </w:t>
      </w:r>
      <w:r w:rsidRPr="00B522CC">
        <w:rPr>
          <w:rFonts w:cs="Times New Roman"/>
          <w:i/>
          <w:sz w:val="23"/>
          <w:szCs w:val="23"/>
          <w:lang w:val="ro-RO"/>
        </w:rPr>
        <w:t>Ad Adelphium</w:t>
      </w:r>
      <w:r w:rsidRPr="00B522CC">
        <w:rPr>
          <w:rFonts w:cs="Times New Roman"/>
          <w:sz w:val="23"/>
          <w:szCs w:val="23"/>
          <w:lang w:val="ro-RO"/>
        </w:rPr>
        <w:t xml:space="preserve"> 4, ni se spune că Logos-ul a devenit om, pentru a ne îndumnezei în Sine şi S-a născut din Fecioară pentru a asuma neamul nostru păcătos, „ca noi să devenim seminţie sfântă şi «</w:t>
      </w:r>
      <w:r w:rsidRPr="00B522CC">
        <w:rPr>
          <w:rFonts w:cs="Times New Roman"/>
          <w:i/>
          <w:sz w:val="23"/>
          <w:szCs w:val="23"/>
          <w:lang w:val="ro-RO"/>
        </w:rPr>
        <w:t>părtaşi ai dumnezeieştii firi</w:t>
      </w:r>
      <w:r w:rsidRPr="00B522CC">
        <w:rPr>
          <w:rFonts w:cs="Times New Roman"/>
          <w:sz w:val="23"/>
          <w:szCs w:val="23"/>
          <w:lang w:val="ro-RO"/>
        </w:rPr>
        <w:t>», aşa cum a spus fericitul Petru”</w:t>
      </w:r>
      <w:r w:rsidRPr="00B522CC">
        <w:rPr>
          <w:rStyle w:val="FootnoteReference"/>
          <w:rFonts w:cs="Times New Roman"/>
          <w:sz w:val="23"/>
          <w:szCs w:val="23"/>
          <w:lang w:val="ro-RO"/>
        </w:rPr>
        <w:footnoteReference w:id="141"/>
      </w:r>
      <w:r w:rsidRPr="00B522CC">
        <w:rPr>
          <w:rFonts w:cs="Times New Roman"/>
          <w:sz w:val="23"/>
          <w:szCs w:val="23"/>
          <w:lang w:val="ro-RO"/>
        </w:rPr>
        <w:t xml:space="preserve">. Şi </w:t>
      </w:r>
      <w:r w:rsidRPr="00B522CC">
        <w:rPr>
          <w:rFonts w:cs="Times New Roman"/>
          <w:sz w:val="23"/>
          <w:szCs w:val="23"/>
          <w:lang w:val="ro-RO"/>
        </w:rPr>
        <w:lastRenderedPageBreak/>
        <w:t xml:space="preserve">aici se afirmă că îndumnezeirea noastră este corelativă întrupării prin chenoză a Fiului lui Dumnezeu. Sfântul Atanasie se referă indirect la genealogia lui Iisus, la </w:t>
      </w:r>
      <w:r w:rsidRPr="00B522CC">
        <w:rPr>
          <w:rFonts w:cs="Times New Roman"/>
          <w:i/>
          <w:sz w:val="23"/>
          <w:szCs w:val="23"/>
          <w:lang w:val="ro-RO"/>
        </w:rPr>
        <w:t>Epistola către Galateni</w:t>
      </w:r>
      <w:r w:rsidRPr="00B522CC">
        <w:rPr>
          <w:rFonts w:cs="Times New Roman"/>
          <w:sz w:val="23"/>
          <w:szCs w:val="23"/>
          <w:lang w:val="ro-RO"/>
        </w:rPr>
        <w:t xml:space="preserve"> şi la </w:t>
      </w:r>
      <w:r w:rsidRPr="00B522CC">
        <w:rPr>
          <w:rFonts w:cs="Times New Roman"/>
          <w:i/>
          <w:sz w:val="23"/>
          <w:szCs w:val="23"/>
          <w:lang w:val="ro-RO"/>
        </w:rPr>
        <w:t>1 Petru</w:t>
      </w:r>
      <w:r w:rsidRPr="00B522CC">
        <w:rPr>
          <w:rFonts w:cs="Times New Roman"/>
          <w:sz w:val="23"/>
          <w:szCs w:val="23"/>
          <w:lang w:val="ro-RO"/>
        </w:rPr>
        <w:t xml:space="preserve"> 2, 9. Iisus S-a născut „</w:t>
      </w:r>
      <w:r w:rsidRPr="00B522CC">
        <w:rPr>
          <w:rFonts w:cs="Times New Roman"/>
          <w:i/>
          <w:sz w:val="23"/>
          <w:szCs w:val="23"/>
          <w:lang w:val="ro-RO"/>
        </w:rPr>
        <w:t>sub Lege, ca pe cei de sub Lege să-i răscumpere, ca să dobândim înfierea</w:t>
      </w:r>
      <w:r w:rsidRPr="00B522CC">
        <w:rPr>
          <w:rFonts w:cs="Times New Roman"/>
          <w:sz w:val="23"/>
          <w:szCs w:val="23"/>
          <w:lang w:val="ro-RO"/>
        </w:rPr>
        <w:t>” (Gal. 4, 4-5). El nu Şi-a creat un trup într-un mod deosebit, ci a venit în lume în continuitate de natură cu</w:t>
      </w:r>
      <w:r w:rsidRPr="00B522CC">
        <w:rPr>
          <w:rFonts w:cs="Times New Roman"/>
          <w:b/>
          <w:sz w:val="23"/>
          <w:szCs w:val="23"/>
          <w:lang w:val="ro-RO"/>
        </w:rPr>
        <w:t xml:space="preserve"> </w:t>
      </w:r>
      <w:r w:rsidRPr="00B522CC">
        <w:rPr>
          <w:rFonts w:cs="Times New Roman"/>
          <w:sz w:val="23"/>
          <w:szCs w:val="23"/>
          <w:lang w:val="ro-RO"/>
        </w:rPr>
        <w:t>succesorii lui Adam, pentru a tămădui natura umană din interior, asumându-o integral, pentru a o tămădui integral</w:t>
      </w:r>
      <w:r w:rsidRPr="00B522CC">
        <w:rPr>
          <w:rStyle w:val="FootnoteReference"/>
          <w:rFonts w:cs="Times New Roman"/>
          <w:sz w:val="23"/>
          <w:szCs w:val="23"/>
          <w:lang w:val="ro-RO"/>
        </w:rPr>
        <w:footnoteReference w:id="142"/>
      </w:r>
      <w:r w:rsidRPr="00B522CC">
        <w:rPr>
          <w:rFonts w:cs="Times New Roman"/>
          <w:sz w:val="23"/>
          <w:szCs w:val="23"/>
          <w:lang w:val="ro-RO"/>
        </w:rPr>
        <w:t xml:space="preserve">. Textul din </w:t>
      </w:r>
      <w:r w:rsidRPr="00B522CC">
        <w:rPr>
          <w:rFonts w:cs="Times New Roman"/>
          <w:i/>
          <w:sz w:val="23"/>
          <w:szCs w:val="23"/>
          <w:lang w:val="ro-RO"/>
        </w:rPr>
        <w:t xml:space="preserve">Epistola către Galateni </w:t>
      </w:r>
      <w:r w:rsidRPr="00B522CC">
        <w:rPr>
          <w:rFonts w:cs="Times New Roman"/>
          <w:sz w:val="23"/>
          <w:szCs w:val="23"/>
          <w:lang w:val="ro-RO"/>
        </w:rPr>
        <w:t>continuă : „</w:t>
      </w:r>
      <w:r w:rsidRPr="00B522CC">
        <w:rPr>
          <w:rFonts w:cs="Times New Roman"/>
          <w:i/>
          <w:sz w:val="23"/>
          <w:szCs w:val="23"/>
          <w:lang w:val="ro-RO"/>
        </w:rPr>
        <w:t>Şi pentru că sunteţi fii, Dumnezeu L-a trimis în inimile noastre pe Duhul Fiului Său care strigă: Avva, Părinte! În felul acesta tu nu mai eşti rob, ci fiu; iar dacă eşti fiu, eşti şi moştenitor al lui Dumnezeu, prin Iisus Hristos</w:t>
      </w:r>
      <w:r w:rsidRPr="00B522CC">
        <w:rPr>
          <w:rFonts w:cs="Times New Roman"/>
          <w:sz w:val="23"/>
          <w:szCs w:val="23"/>
          <w:lang w:val="ro-RO"/>
        </w:rPr>
        <w:t>” (4, 6-7).</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Cele patru pasaje citate sunt situate într-un context hristologic, trei dintre acestea fac referire clară la Întrupare, ca bază pentru participarea noastră la firea divină. Sfântul Atanasie afirmă că unica </w:t>
      </w:r>
      <w:r w:rsidRPr="00B522CC">
        <w:rPr>
          <w:rFonts w:cs="Times New Roman"/>
          <w:i/>
          <w:sz w:val="23"/>
          <w:szCs w:val="23"/>
          <w:lang w:val="ro-RO"/>
        </w:rPr>
        <w:t>ousia</w:t>
      </w:r>
      <w:r w:rsidRPr="00B522CC">
        <w:rPr>
          <w:rFonts w:cs="Times New Roman"/>
          <w:sz w:val="23"/>
          <w:szCs w:val="23"/>
          <w:lang w:val="ro-RO"/>
        </w:rPr>
        <w:t xml:space="preserve"> dumnezeiască este constituită de Tatăl, Fiul şi Sfântul Duh. </w:t>
      </w:r>
      <w:r w:rsidRPr="00B522CC">
        <w:rPr>
          <w:rFonts w:cs="Times New Roman"/>
          <w:i/>
          <w:sz w:val="23"/>
          <w:szCs w:val="23"/>
          <w:lang w:val="ro-RO"/>
        </w:rPr>
        <w:t xml:space="preserve">2 Petru </w:t>
      </w:r>
      <w:r w:rsidRPr="00B522CC">
        <w:rPr>
          <w:rFonts w:cs="Times New Roman"/>
          <w:sz w:val="23"/>
          <w:szCs w:val="23"/>
          <w:lang w:val="ro-RO"/>
        </w:rPr>
        <w:t xml:space="preserve">1, 4 este folosit pentru a argumenta dumnezeirea lui Iisus Hristos. În </w:t>
      </w:r>
      <w:r w:rsidRPr="00B522CC">
        <w:rPr>
          <w:rFonts w:cs="Times New Roman"/>
          <w:i/>
          <w:sz w:val="23"/>
          <w:szCs w:val="23"/>
          <w:lang w:val="ro-RO"/>
        </w:rPr>
        <w:t>Thalia</w:t>
      </w:r>
      <w:r w:rsidRPr="00B522CC">
        <w:rPr>
          <w:rFonts w:cs="Times New Roman"/>
          <w:b/>
          <w:sz w:val="23"/>
          <w:szCs w:val="23"/>
          <w:lang w:val="ro-RO"/>
        </w:rPr>
        <w:t>,</w:t>
      </w:r>
      <w:r w:rsidRPr="00B522CC">
        <w:rPr>
          <w:rFonts w:cs="Times New Roman"/>
          <w:sz w:val="23"/>
          <w:szCs w:val="23"/>
          <w:lang w:val="ro-RO"/>
        </w:rPr>
        <w:t xml:space="preserve"> Arie scria că „Hristos nu este Dumnezeu adevărat, ci El, asemenea altora, a fost făcut Dumnezeu prin participare”</w:t>
      </w:r>
      <w:r w:rsidRPr="00B522CC">
        <w:rPr>
          <w:rStyle w:val="FootnoteReference"/>
          <w:rFonts w:cs="Times New Roman"/>
          <w:sz w:val="23"/>
          <w:szCs w:val="23"/>
          <w:lang w:val="ro-RO"/>
        </w:rPr>
        <w:footnoteReference w:id="143"/>
      </w:r>
      <w:r w:rsidRPr="00B522CC">
        <w:rPr>
          <w:rFonts w:cs="Times New Roman"/>
          <w:sz w:val="23"/>
          <w:szCs w:val="23"/>
          <w:lang w:val="ro-RO"/>
        </w:rPr>
        <w:t>. Sfântul Atanasie afirmă că nu Fiul participă, ci în El participă toate cele create pentru a se îndumnezei, prin urmare El are natură divină. Omul poate participa la natura divină, poate mai precis spus, la atributele naturii divine, prin trupul înviat al Domnului, acest proces începe de aici prin primirea Sfintei Euharistii. Sfântul Atanasie prezintă viaţa Sfântului Antonie cel Mare ca pe paradigma</w:t>
      </w:r>
      <w:r w:rsidRPr="00B522CC">
        <w:rPr>
          <w:rStyle w:val="FootnoteReference"/>
          <w:rFonts w:cs="Times New Roman"/>
          <w:sz w:val="23"/>
          <w:szCs w:val="23"/>
          <w:lang w:val="ro-RO"/>
        </w:rPr>
        <w:footnoteReference w:id="144"/>
      </w:r>
      <w:r w:rsidRPr="00B522CC">
        <w:rPr>
          <w:rFonts w:cs="Times New Roman"/>
          <w:sz w:val="23"/>
          <w:szCs w:val="23"/>
          <w:lang w:val="ro-RO"/>
        </w:rPr>
        <w:t xml:space="preserve"> celui care a devenit deja, în mod mistic-sacramental şi etic-ascetic, participant la dumnezeiasca fire, roadele acestei participări fiind evidente.</w:t>
      </w:r>
    </w:p>
    <w:p w:rsidR="0011486B" w:rsidRPr="00B522CC" w:rsidRDefault="0011486B" w:rsidP="0011486B">
      <w:pPr>
        <w:ind w:firstLine="851"/>
        <w:jc w:val="both"/>
        <w:rPr>
          <w:rFonts w:cs="Times New Roman"/>
          <w:sz w:val="23"/>
          <w:szCs w:val="23"/>
          <w:lang w:val="ro-RO"/>
        </w:rPr>
      </w:pPr>
      <w:r w:rsidRPr="00B522CC">
        <w:rPr>
          <w:rFonts w:cs="Times New Roman"/>
          <w:sz w:val="23"/>
          <w:szCs w:val="23"/>
          <w:lang w:val="ro-RO"/>
        </w:rPr>
        <w:t xml:space="preserve">Pentru a conchide, s-ar putea afirma că, în pofida importanţei şi implicaţiilor doctrinare majore, textul din </w:t>
      </w:r>
      <w:r w:rsidRPr="00B522CC">
        <w:rPr>
          <w:rFonts w:cs="Times New Roman"/>
          <w:i/>
          <w:sz w:val="23"/>
          <w:szCs w:val="23"/>
          <w:lang w:val="ro-RO"/>
        </w:rPr>
        <w:t>2 Pt</w:t>
      </w:r>
      <w:r w:rsidRPr="00B522CC">
        <w:rPr>
          <w:rFonts w:cs="Times New Roman"/>
          <w:sz w:val="23"/>
          <w:szCs w:val="23"/>
          <w:lang w:val="ro-RO"/>
        </w:rPr>
        <w:t xml:space="preserve">. 1, 4 nu este destul de cunoscut, de studiat şi de citat. Manualul de </w:t>
      </w:r>
      <w:r w:rsidRPr="00B522CC">
        <w:rPr>
          <w:rFonts w:cs="Times New Roman"/>
          <w:i/>
          <w:sz w:val="23"/>
          <w:szCs w:val="23"/>
          <w:lang w:val="ro-RO"/>
        </w:rPr>
        <w:t xml:space="preserve">Teologie Dogmatică şi Simbolică </w:t>
      </w:r>
      <w:r w:rsidRPr="00B522CC">
        <w:rPr>
          <w:rFonts w:cs="Times New Roman"/>
          <w:sz w:val="23"/>
          <w:szCs w:val="23"/>
          <w:lang w:val="ro-RO"/>
        </w:rPr>
        <w:t xml:space="preserve">din anul 1958 îl aminteşte succint, dar bine precizat, la capitolul </w:t>
      </w:r>
      <w:r w:rsidRPr="00B522CC">
        <w:rPr>
          <w:rFonts w:cs="Times New Roman"/>
          <w:i/>
          <w:sz w:val="23"/>
          <w:szCs w:val="23"/>
          <w:lang w:val="ro-RO"/>
        </w:rPr>
        <w:t>Fiinţa şi lucrările necreate ale lui Dumnezeu</w:t>
      </w:r>
      <w:r w:rsidRPr="00B522CC">
        <w:rPr>
          <w:rFonts w:cs="Times New Roman"/>
          <w:sz w:val="23"/>
          <w:szCs w:val="23"/>
          <w:lang w:val="ro-RO"/>
        </w:rPr>
        <w:t xml:space="preserve">, scris de </w:t>
      </w:r>
      <w:r w:rsidRPr="00B522CC">
        <w:rPr>
          <w:rFonts w:cs="Times New Roman"/>
          <w:sz w:val="23"/>
          <w:szCs w:val="23"/>
          <w:lang w:val="ro-RO"/>
        </w:rPr>
        <w:lastRenderedPageBreak/>
        <w:t>părintele Stăniloae</w:t>
      </w:r>
      <w:r w:rsidRPr="00B522CC">
        <w:rPr>
          <w:rStyle w:val="FootnoteReference"/>
          <w:rFonts w:cs="Times New Roman"/>
          <w:sz w:val="23"/>
          <w:szCs w:val="23"/>
          <w:lang w:val="ro-RO"/>
        </w:rPr>
        <w:footnoteReference w:id="145"/>
      </w:r>
      <w:r w:rsidRPr="00B522CC">
        <w:rPr>
          <w:rFonts w:cs="Times New Roman"/>
          <w:sz w:val="23"/>
          <w:szCs w:val="23"/>
          <w:lang w:val="ro-RO"/>
        </w:rPr>
        <w:t>: „Despre unirea omului cu Dumnezeu, despre împărtăşirea de El, despre fericirea vederii Lui, vorbeşte în multe locuri Sfânta Scriptură. După îndrăzneţul cuvânt al Apostolului Petru (2 Pt. 1, 4), creştinii sunt destinaţi să devină «</w:t>
      </w:r>
      <w:r w:rsidRPr="00B522CC">
        <w:rPr>
          <w:rFonts w:cs="Times New Roman"/>
          <w:i/>
          <w:sz w:val="23"/>
          <w:szCs w:val="23"/>
          <w:lang w:val="ro-RO"/>
        </w:rPr>
        <w:t>părtaşi ai dumnezeieştii firi</w:t>
      </w:r>
      <w:r w:rsidRPr="00B522CC">
        <w:rPr>
          <w:rFonts w:cs="Times New Roman"/>
          <w:sz w:val="23"/>
          <w:szCs w:val="23"/>
          <w:lang w:val="ro-RO"/>
        </w:rPr>
        <w:t>». Mântuitorul făgăduieşte celor ce împlinesc poruncile Lui că se va sălăşlui împreună cu Tatăl în ei (In. 14, 23) şi spune că cei curaţi cu inima vor vedea pe Dumnezeu. Ar fi neserios şi neevlavios lucru ca aceste expresii să fie considerate simple metafore, sau expresii emfatice. Tot ce-i mai substanţial în Revelaţie s-ar goli atunci de sens”</w:t>
      </w:r>
      <w:r w:rsidRPr="00B522CC">
        <w:rPr>
          <w:rStyle w:val="FootnoteReference"/>
          <w:rFonts w:cs="Times New Roman"/>
          <w:sz w:val="23"/>
          <w:szCs w:val="23"/>
          <w:lang w:val="ro-RO"/>
        </w:rPr>
        <w:footnoteReference w:id="146"/>
      </w:r>
      <w:r w:rsidRPr="00B522CC">
        <w:rPr>
          <w:rFonts w:cs="Times New Roman"/>
          <w:sz w:val="23"/>
          <w:szCs w:val="23"/>
          <w:lang w:val="ro-RO"/>
        </w:rPr>
        <w:t xml:space="preserve">. Sfinţii Părinţi s-au referit adesea şi la </w:t>
      </w:r>
      <w:r w:rsidRPr="00B522CC">
        <w:rPr>
          <w:rFonts w:cs="Times New Roman"/>
          <w:i/>
          <w:sz w:val="23"/>
          <w:szCs w:val="23"/>
          <w:lang w:val="ro-RO"/>
        </w:rPr>
        <w:t>syngenia</w:t>
      </w:r>
      <w:r w:rsidRPr="00B522CC">
        <w:rPr>
          <w:rFonts w:cs="Times New Roman"/>
          <w:sz w:val="23"/>
          <w:szCs w:val="23"/>
          <w:lang w:val="ro-RO"/>
        </w:rPr>
        <w:t xml:space="preserve"> şi la participarea la cele dumnezeieşti, dovadă este faptul că expresia din </w:t>
      </w:r>
      <w:r w:rsidRPr="00B522CC">
        <w:rPr>
          <w:rFonts w:cs="Times New Roman"/>
          <w:i/>
          <w:sz w:val="23"/>
          <w:szCs w:val="23"/>
          <w:lang w:val="ro-RO"/>
        </w:rPr>
        <w:t>2 Pt</w:t>
      </w:r>
      <w:r w:rsidRPr="00B522CC">
        <w:rPr>
          <w:rFonts w:cs="Times New Roman"/>
          <w:sz w:val="23"/>
          <w:szCs w:val="23"/>
          <w:lang w:val="ro-RO"/>
        </w:rPr>
        <w:t xml:space="preserve">. 1, 4 a intrat şi în cuprinsul unor rugăciuni, cum ar fi </w:t>
      </w:r>
      <w:r w:rsidRPr="00B522CC">
        <w:rPr>
          <w:rFonts w:cs="Times New Roman"/>
          <w:i/>
          <w:sz w:val="23"/>
          <w:szCs w:val="23"/>
          <w:lang w:val="ro-RO"/>
        </w:rPr>
        <w:t>Acatistul</w:t>
      </w:r>
      <w:r w:rsidRPr="00B522CC">
        <w:rPr>
          <w:rFonts w:cs="Times New Roman"/>
          <w:b/>
          <w:sz w:val="23"/>
          <w:szCs w:val="23"/>
          <w:lang w:val="ro-RO"/>
        </w:rPr>
        <w:t xml:space="preserve"> </w:t>
      </w:r>
      <w:r w:rsidRPr="00B522CC">
        <w:rPr>
          <w:rFonts w:cs="Times New Roman"/>
          <w:sz w:val="23"/>
          <w:szCs w:val="23"/>
          <w:lang w:val="ro-RO"/>
        </w:rPr>
        <w:t>Sfântului Apostol Andrei. În icosul al IV-lea îl lăudăm pe cel întâi chemat la apostolie, spunându-i: „</w:t>
      </w:r>
      <w:r w:rsidRPr="00B522CC">
        <w:rPr>
          <w:rFonts w:cs="Times New Roman"/>
          <w:i/>
          <w:sz w:val="23"/>
          <w:szCs w:val="23"/>
          <w:lang w:val="ro-RO"/>
        </w:rPr>
        <w:t>Bucură-te că te-ai arătat părtaş al firii dumnezeieşti</w:t>
      </w:r>
      <w:r w:rsidRPr="00B522CC">
        <w:rPr>
          <w:rFonts w:cs="Times New Roman"/>
          <w:sz w:val="23"/>
          <w:szCs w:val="23"/>
          <w:lang w:val="ro-RO"/>
        </w:rPr>
        <w:t>” şi îi cerem cu umilinţă, ca prin rugăciunile sale, ale Maicii Domnului şi ale tuturor sfinţilor să ne ridicăm şi noi la acea stare minunată.</w:t>
      </w:r>
    </w:p>
    <w:p w:rsidR="0011486B" w:rsidRPr="00B522CC" w:rsidRDefault="0011486B" w:rsidP="0011486B">
      <w:pPr>
        <w:ind w:firstLine="851"/>
        <w:jc w:val="both"/>
        <w:rPr>
          <w:rFonts w:cs="Times New Roman"/>
          <w:sz w:val="23"/>
          <w:szCs w:val="23"/>
          <w:lang w:val="ro-RO"/>
        </w:rPr>
      </w:pPr>
    </w:p>
    <w:p w:rsidR="0011486B" w:rsidRPr="00B522CC" w:rsidRDefault="0011486B" w:rsidP="0011486B">
      <w:pPr>
        <w:pStyle w:val="Capitol"/>
        <w:rPr>
          <w:lang w:val="ro-RO"/>
        </w:rPr>
        <w:sectPr w:rsidR="0011486B" w:rsidRPr="00B522CC" w:rsidSect="00D2062F">
          <w:footnotePr>
            <w:numRestart w:val="eachSect"/>
          </w:footnotePr>
          <w:pgSz w:w="9072" w:h="13041" w:code="9"/>
          <w:pgMar w:top="1134" w:right="1134" w:bottom="1134" w:left="1134" w:header="680" w:footer="680" w:gutter="284"/>
          <w:cols w:space="720"/>
          <w:titlePg/>
          <w:docGrid w:linePitch="360"/>
        </w:sectPr>
      </w:pPr>
    </w:p>
    <w:p w:rsidR="00C41934" w:rsidRDefault="0018688F"/>
    <w:sectPr w:rsidR="00C4193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88F" w:rsidRDefault="0018688F" w:rsidP="0011486B">
      <w:r>
        <w:separator/>
      </w:r>
    </w:p>
  </w:endnote>
  <w:endnote w:type="continuationSeparator" w:id="0">
    <w:p w:rsidR="0018688F" w:rsidRDefault="0018688F" w:rsidP="00114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Mangal">
    <w:altName w:val="Cambria Math"/>
    <w:panose1 w:val="02040503050203030202"/>
    <w:charset w:val="01"/>
    <w:family w:val="roman"/>
    <w:notTrueType/>
    <w:pitch w:val="variable"/>
    <w:sig w:usb0="00002000" w:usb1="00000000" w:usb2="00000000" w:usb3="00000000" w:csb0="00000000" w:csb1="00000000"/>
  </w:font>
  <w:font w:name="Palatino Linotype">
    <w:panose1 w:val="02040502050505030304"/>
    <w:charset w:val="EE"/>
    <w:family w:val="roman"/>
    <w:pitch w:val="variable"/>
    <w:sig w:usb0="E0000287" w:usb1="40000013"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88F" w:rsidRDefault="0018688F" w:rsidP="0011486B">
      <w:r>
        <w:separator/>
      </w:r>
    </w:p>
  </w:footnote>
  <w:footnote w:type="continuationSeparator" w:id="0">
    <w:p w:rsidR="0018688F" w:rsidRDefault="0018688F" w:rsidP="0011486B">
      <w:r>
        <w:continuationSeparator/>
      </w:r>
    </w:p>
  </w:footnote>
  <w:footnote w:id="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Gerhard Kittel, Gerhard Friedrich (ed), </w:t>
      </w:r>
      <w:r w:rsidRPr="006A62D4">
        <w:rPr>
          <w:i/>
          <w:sz w:val="20"/>
          <w:lang w:val="ro-RO"/>
        </w:rPr>
        <w:t>Theological Dictionary of the New Testament</w:t>
      </w:r>
      <w:r>
        <w:rPr>
          <w:sz w:val="20"/>
          <w:lang w:val="ro-RO"/>
        </w:rPr>
        <w:t>, W.</w:t>
      </w:r>
      <w:r w:rsidRPr="006A62D4">
        <w:rPr>
          <w:sz w:val="20"/>
          <w:lang w:val="ro-RO"/>
        </w:rPr>
        <w:t>M.B. Eerdmans Publishing Companz, Grand Rapids, Michigan vol. VII, pp. 736-737.</w:t>
      </w:r>
    </w:p>
  </w:footnote>
  <w:footnote w:id="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se vedea: Edouard des Places, S.J., </w:t>
      </w:r>
      <w:r w:rsidRPr="006A62D4">
        <w:rPr>
          <w:i/>
          <w:sz w:val="20"/>
          <w:lang w:val="ro-RO"/>
        </w:rPr>
        <w:t>Syngeneia. La parente de l’homme avec Dieu d’Homere a la patristique</w:t>
      </w:r>
      <w:r w:rsidRPr="006A62D4">
        <w:rPr>
          <w:sz w:val="20"/>
          <w:lang w:val="ro-RO"/>
        </w:rPr>
        <w:t>, Paris, 1964, p. 64. Ne vom folosi în continuare de această lucrare remarcabilă, pentru a prezenta sintetic tema în analiză, la Platon şi la Sfinţi Părinţi, până în sec. al IV-lea.</w:t>
      </w:r>
    </w:p>
  </w:footnote>
  <w:footnote w:id="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 65.</w:t>
      </w:r>
    </w:p>
  </w:footnote>
  <w:footnote w:id="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E.G. Berry, </w:t>
      </w:r>
      <w:r w:rsidRPr="006A62D4">
        <w:rPr>
          <w:i/>
          <w:sz w:val="20"/>
          <w:lang w:val="ro-RO"/>
        </w:rPr>
        <w:t>The History and development of the concept of THEIA MOIRA and THEIA TYXH down to and including Plato</w:t>
      </w:r>
      <w:r w:rsidRPr="006A62D4">
        <w:rPr>
          <w:sz w:val="20"/>
          <w:lang w:val="ro-RO"/>
        </w:rPr>
        <w:t>, Chicago, 1940, p. 50.</w:t>
      </w:r>
    </w:p>
  </w:footnote>
  <w:footnote w:id="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 des Places, </w:t>
      </w:r>
      <w:r w:rsidRPr="006A62D4">
        <w:rPr>
          <w:i/>
          <w:sz w:val="20"/>
          <w:lang w:val="ro-RO"/>
        </w:rPr>
        <w:t>op. cit.,</w:t>
      </w:r>
      <w:r w:rsidRPr="006A62D4">
        <w:rPr>
          <w:sz w:val="20"/>
          <w:lang w:val="ro-RO"/>
        </w:rPr>
        <w:t xml:space="preserve"> p. 66.</w:t>
      </w:r>
    </w:p>
  </w:footnote>
  <w:footnote w:id="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p>
  </w:footnote>
  <w:footnote w:id="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Platon, </w:t>
      </w:r>
      <w:r w:rsidRPr="006A62D4">
        <w:rPr>
          <w:i/>
          <w:sz w:val="20"/>
          <w:lang w:val="ro-RO"/>
        </w:rPr>
        <w:t>Dialoguri,</w:t>
      </w:r>
      <w:r w:rsidRPr="006A62D4">
        <w:rPr>
          <w:sz w:val="20"/>
          <w:lang w:val="ro-RO"/>
        </w:rPr>
        <w:t xml:space="preserve"> t.r. Cezar Papacostea, Ed. IRI, Bucureşti, 1995, p. 182.</w:t>
      </w:r>
    </w:p>
  </w:footnote>
  <w:footnote w:id="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Fedon, tr. cit., p. 177.</w:t>
      </w:r>
    </w:p>
  </w:footnote>
  <w:footnote w:id="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76 e 5-7, p. 179.</w:t>
      </w:r>
    </w:p>
  </w:footnote>
  <w:footnote w:id="1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78 d 1-7, p. 181.</w:t>
      </w:r>
    </w:p>
  </w:footnote>
  <w:footnote w:id="1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Platon, </w:t>
      </w:r>
      <w:r w:rsidRPr="006A62D4">
        <w:rPr>
          <w:i/>
          <w:sz w:val="20"/>
          <w:lang w:val="ro-RO"/>
        </w:rPr>
        <w:t>Dialoguri,</w:t>
      </w:r>
      <w:r w:rsidRPr="006A62D4">
        <w:rPr>
          <w:sz w:val="20"/>
          <w:lang w:val="ro-RO"/>
        </w:rPr>
        <w:t xml:space="preserve"> t.r. Cezar Papacostea, Ed. IRI, Bucureşti, 1995, p. 129; cf. Ed. des Places, </w:t>
      </w:r>
      <w:r w:rsidRPr="006A62D4">
        <w:rPr>
          <w:i/>
          <w:sz w:val="20"/>
          <w:lang w:val="ro-RO"/>
        </w:rPr>
        <w:t>op. cit.,</w:t>
      </w:r>
      <w:r w:rsidRPr="006A62D4">
        <w:rPr>
          <w:sz w:val="20"/>
          <w:lang w:val="ro-RO"/>
        </w:rPr>
        <w:t xml:space="preserve"> p. 72.</w:t>
      </w:r>
    </w:p>
  </w:footnote>
  <w:footnote w:id="1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Fedon</w:t>
      </w:r>
      <w:r w:rsidRPr="006A62D4">
        <w:rPr>
          <w:sz w:val="20"/>
          <w:lang w:val="ro-RO"/>
        </w:rPr>
        <w:t>, 79d 1-7, tr. cit., p. 183.</w:t>
      </w:r>
    </w:p>
  </w:footnote>
  <w:footnote w:id="1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81a 2-5.</w:t>
      </w:r>
    </w:p>
  </w:footnote>
  <w:footnote w:id="1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 De Strycker, </w:t>
      </w:r>
      <w:r w:rsidRPr="006A62D4">
        <w:rPr>
          <w:i/>
          <w:sz w:val="20"/>
          <w:lang w:val="ro-RO"/>
        </w:rPr>
        <w:t>L’Antiquite classique</w:t>
      </w:r>
      <w:r w:rsidRPr="006A62D4">
        <w:rPr>
          <w:sz w:val="20"/>
          <w:lang w:val="ro-RO"/>
        </w:rPr>
        <w:t>, XVI, 1947, p. 149.</w:t>
      </w:r>
    </w:p>
  </w:footnote>
  <w:footnote w:id="1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se vedea: G. Kittel, </w:t>
      </w:r>
      <w:r w:rsidRPr="006A62D4">
        <w:rPr>
          <w:i/>
          <w:sz w:val="20"/>
          <w:lang w:val="ro-RO"/>
        </w:rPr>
        <w:t>op. cit.,</w:t>
      </w:r>
      <w:r w:rsidRPr="006A62D4">
        <w:rPr>
          <w:sz w:val="20"/>
          <w:lang w:val="ro-RO"/>
        </w:rPr>
        <w:t xml:space="preserve"> pp. 737-738.</w:t>
      </w:r>
    </w:p>
  </w:footnote>
  <w:footnote w:id="1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„Ideea unei relaţii de rudenie între om şi Dumnezeu, este străină Vechiului Testament şi iudaismului târziu”, G. Kittel</w:t>
      </w:r>
      <w:r w:rsidRPr="006A62D4">
        <w:rPr>
          <w:i/>
          <w:sz w:val="20"/>
          <w:lang w:val="ro-RO"/>
        </w:rPr>
        <w:t>, op. cit.,</w:t>
      </w:r>
      <w:r w:rsidRPr="006A62D4">
        <w:rPr>
          <w:sz w:val="20"/>
          <w:lang w:val="ro-RO"/>
        </w:rPr>
        <w:t xml:space="preserve"> p. 740.</w:t>
      </w:r>
    </w:p>
  </w:footnote>
  <w:footnote w:id="1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1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Stromate</w:t>
      </w:r>
      <w:r w:rsidRPr="006A62D4">
        <w:rPr>
          <w:sz w:val="20"/>
          <w:lang w:val="ro-RO"/>
        </w:rPr>
        <w:t>, II, 16, 74, 1.</w:t>
      </w:r>
    </w:p>
  </w:footnote>
  <w:footnote w:id="1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se vedea t.r. în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i/>
          <w:sz w:val="20"/>
          <w:lang w:val="ro-RO"/>
        </w:rPr>
        <w:t xml:space="preserve">, </w:t>
      </w:r>
      <w:r w:rsidRPr="006A62D4">
        <w:rPr>
          <w:sz w:val="20"/>
          <w:lang w:val="ro-RO"/>
        </w:rPr>
        <w:t>vol. 2..., pp. 96-97.</w:t>
      </w:r>
    </w:p>
  </w:footnote>
  <w:footnote w:id="2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p. 67.</w:t>
      </w:r>
    </w:p>
  </w:footnote>
  <w:footnote w:id="2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E. des Places</w:t>
      </w:r>
      <w:r w:rsidRPr="006A62D4">
        <w:rPr>
          <w:i/>
          <w:sz w:val="20"/>
          <w:lang w:val="ro-RO"/>
        </w:rPr>
        <w:t>, op. cit.,</w:t>
      </w:r>
      <w:r w:rsidRPr="006A62D4">
        <w:rPr>
          <w:sz w:val="20"/>
          <w:lang w:val="ro-RO"/>
        </w:rPr>
        <w:t xml:space="preserve"> p. 191.</w:t>
      </w:r>
    </w:p>
  </w:footnote>
  <w:footnote w:id="2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p. 192.</w:t>
      </w:r>
    </w:p>
  </w:footnote>
  <w:footnote w:id="2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Atanasie cel Mare, „Epistola I către Serapion”, 22, </w:t>
      </w:r>
      <w:r w:rsidRPr="006A62D4">
        <w:rPr>
          <w:i/>
          <w:sz w:val="20"/>
          <w:lang w:val="ro-RO"/>
        </w:rPr>
        <w:t>PG,</w:t>
      </w:r>
      <w:r w:rsidRPr="006A62D4">
        <w:rPr>
          <w:sz w:val="20"/>
          <w:lang w:val="ro-RO"/>
        </w:rPr>
        <w:t xml:space="preserve"> 26, 581 b 4.</w:t>
      </w:r>
    </w:p>
  </w:footnote>
  <w:footnote w:id="2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23;584 c 3.</w:t>
      </w:r>
    </w:p>
  </w:footnote>
  <w:footnote w:id="2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24, 588 a 14.</w:t>
      </w:r>
    </w:p>
  </w:footnote>
  <w:footnote w:id="2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Vasile cel Mare, „Eis to proseche seauto”, 8, </w:t>
      </w:r>
      <w:r w:rsidRPr="006A62D4">
        <w:rPr>
          <w:i/>
          <w:sz w:val="20"/>
          <w:lang w:val="ro-RO"/>
        </w:rPr>
        <w:t>PG,</w:t>
      </w:r>
      <w:r w:rsidRPr="006A62D4">
        <w:rPr>
          <w:sz w:val="20"/>
          <w:lang w:val="ro-RO"/>
        </w:rPr>
        <w:t xml:space="preserve"> 31, 216 c 4-9 (ed. critică, S. Y. Rudberg, Stockholm, 1962), la E. des Places, </w:t>
      </w:r>
      <w:r w:rsidRPr="006A62D4">
        <w:rPr>
          <w:i/>
          <w:sz w:val="20"/>
          <w:lang w:val="ro-RO"/>
        </w:rPr>
        <w:t>op. cit.</w:t>
      </w:r>
      <w:r w:rsidRPr="006A62D4">
        <w:rPr>
          <w:sz w:val="20"/>
          <w:lang w:val="ro-RO"/>
        </w:rPr>
        <w:t>, p. 194.</w:t>
      </w:r>
    </w:p>
  </w:footnote>
  <w:footnote w:id="2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 des Places, </w:t>
      </w:r>
      <w:r w:rsidRPr="006A62D4">
        <w:rPr>
          <w:i/>
          <w:sz w:val="20"/>
          <w:lang w:val="ro-RO"/>
        </w:rPr>
        <w:t xml:space="preserve">op. cit., </w:t>
      </w:r>
      <w:r w:rsidRPr="006A62D4">
        <w:rPr>
          <w:sz w:val="20"/>
          <w:lang w:val="ro-RO"/>
        </w:rPr>
        <w:t>p. 196.</w:t>
      </w:r>
    </w:p>
  </w:footnote>
  <w:footnote w:id="2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Grigorie de Nyssa, „Marele cuvânt catehetic” 5, 4-6, </w:t>
      </w:r>
      <w:r w:rsidRPr="006A62D4">
        <w:rPr>
          <w:i/>
          <w:sz w:val="20"/>
          <w:lang w:val="ro-RO"/>
        </w:rPr>
        <w:t xml:space="preserve">PG </w:t>
      </w:r>
      <w:r w:rsidRPr="006A62D4">
        <w:rPr>
          <w:sz w:val="20"/>
          <w:lang w:val="ro-RO"/>
        </w:rPr>
        <w:t>45, t.r. de Ed. Sophia, București, 1998, p. 28.</w:t>
      </w:r>
    </w:p>
  </w:footnote>
  <w:footnote w:id="2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se vedea: t.r. „Despre facerea omului”, în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sz w:val="20"/>
          <w:lang w:val="ro-RO"/>
        </w:rPr>
        <w:t>, vol. 30..., pp. 13-91.</w:t>
      </w:r>
    </w:p>
  </w:footnote>
  <w:footnote w:id="3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XVI, pp. 50-51.</w:t>
      </w:r>
    </w:p>
  </w:footnote>
  <w:footnote w:id="3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XXVII, p. 73.</w:t>
      </w:r>
    </w:p>
  </w:footnote>
  <w:footnote w:id="3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Despre rugăciunea domnească”, v. t.r în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sz w:val="20"/>
          <w:lang w:val="ro-RO"/>
        </w:rPr>
        <w:t>, vol. 29, II..., p. 414; în nota explicativă la ultima frază citată, părintele Stăniloae scria: „Aceasta este o învăţătură proprie a Sfinţilor Părinţi. Noi ne împărtăşim în Hristos de harul necreat, în care e lucrător Dumnezeu însuşi”.</w:t>
      </w:r>
    </w:p>
  </w:footnote>
  <w:footnote w:id="3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 Danielou, </w:t>
      </w:r>
      <w:r w:rsidRPr="006A62D4">
        <w:rPr>
          <w:i/>
          <w:sz w:val="20"/>
          <w:lang w:val="ro-RO"/>
        </w:rPr>
        <w:t>Platonisme et theologie mystique. Doctrine spirituelle de Saint Gregoire de Nysse</w:t>
      </w:r>
      <w:r w:rsidRPr="006A62D4">
        <w:rPr>
          <w:sz w:val="20"/>
          <w:lang w:val="ro-RO"/>
        </w:rPr>
        <w:t>, Aubier, Paris, 1954, p. 113.</w:t>
      </w:r>
    </w:p>
  </w:footnote>
  <w:footnote w:id="3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Grigorie Teologul, „Scrisoarea 66”, </w:t>
      </w:r>
      <w:r w:rsidRPr="006A62D4">
        <w:rPr>
          <w:i/>
          <w:sz w:val="20"/>
          <w:lang w:val="ro-RO"/>
        </w:rPr>
        <w:t>PG</w:t>
      </w:r>
      <w:r w:rsidRPr="006A62D4">
        <w:rPr>
          <w:sz w:val="20"/>
          <w:lang w:val="ro-RO"/>
        </w:rPr>
        <w:t xml:space="preserve"> 37, 132a.</w:t>
      </w:r>
    </w:p>
  </w:footnote>
  <w:footnote w:id="3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Or., 14, 4; 35, 360a, la E. des Places, </w:t>
      </w:r>
      <w:r w:rsidRPr="006A62D4">
        <w:rPr>
          <w:i/>
          <w:sz w:val="20"/>
          <w:lang w:val="ro-RO"/>
        </w:rPr>
        <w:t>op. cit.,</w:t>
      </w:r>
      <w:r w:rsidRPr="006A62D4">
        <w:rPr>
          <w:sz w:val="20"/>
          <w:lang w:val="ro-RO"/>
        </w:rPr>
        <w:t xml:space="preserve"> p. 203.</w:t>
      </w:r>
    </w:p>
  </w:footnote>
  <w:footnote w:id="3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PG </w:t>
      </w:r>
      <w:r w:rsidRPr="006A62D4">
        <w:rPr>
          <w:sz w:val="20"/>
          <w:lang w:val="ro-RO"/>
        </w:rPr>
        <w:t>61, 656.</w:t>
      </w:r>
    </w:p>
  </w:footnote>
  <w:footnote w:id="3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In D. Ioannis Evangelium</w:t>
      </w:r>
      <w:r w:rsidRPr="006A62D4">
        <w:rPr>
          <w:sz w:val="20"/>
          <w:lang w:val="ro-RO"/>
        </w:rPr>
        <w:t xml:space="preserve">, VII, in 10, 26-28, ed. P.E. Pusey, 3 vol., Oxford, 1872; v. t.r.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i/>
          <w:sz w:val="20"/>
          <w:lang w:val="ro-RO"/>
        </w:rPr>
        <w:t xml:space="preserve">, </w:t>
      </w:r>
      <w:r w:rsidRPr="006A62D4">
        <w:rPr>
          <w:sz w:val="20"/>
          <w:lang w:val="ro-RO"/>
        </w:rPr>
        <w:t>vol.</w:t>
      </w:r>
      <w:r w:rsidRPr="006A62D4">
        <w:rPr>
          <w:i/>
          <w:sz w:val="20"/>
          <w:lang w:val="ro-RO"/>
        </w:rPr>
        <w:t xml:space="preserve"> </w:t>
      </w:r>
      <w:r w:rsidRPr="006A62D4">
        <w:rPr>
          <w:sz w:val="20"/>
          <w:lang w:val="ro-RO"/>
        </w:rPr>
        <w:t>41, p. 727; trad. şi note Pr. Prof. Dr. Dumitru Stăniloae.</w:t>
      </w:r>
    </w:p>
  </w:footnote>
  <w:footnote w:id="3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t.r. cit., p. 611.</w:t>
      </w:r>
    </w:p>
  </w:footnote>
  <w:footnote w:id="3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Părintele Stăniloae explică: „Fiul Se face de un neam cu noi, precum este de un neam cu Tatăl. Căci are şi cu noi o fire comună, cum are cu Tatăl. Pe de altă parte, este şi o deosebire în modul în care Îi suntem noi proprii şi modul în care Îi este Tatăl, sau El, Tatălui. Căci pe noi ne face proprii ai Lui printr-un act de voinţă, pe când Tatăl Îi este propriu prin naştere. Dar asumarea voluntară a firii comune cu a noastră are şi ea un temei. Şi este şi ea înrudită cu El prin faptul că El a creat-o după chipul Lui şi o susţine”, </w:t>
      </w:r>
      <w:r w:rsidRPr="006A62D4">
        <w:rPr>
          <w:i/>
          <w:sz w:val="20"/>
          <w:lang w:val="ro-RO"/>
        </w:rPr>
        <w:t>Ibidem</w:t>
      </w:r>
      <w:r w:rsidRPr="006A62D4">
        <w:rPr>
          <w:sz w:val="20"/>
          <w:lang w:val="ro-RO"/>
        </w:rPr>
        <w:t>, p. 715.</w:t>
      </w:r>
    </w:p>
  </w:footnote>
  <w:footnote w:id="4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Părintele Stăniloae scrie: „Deşi firea noastră a luat-o voluntar, totuşi nu suntem uniţi numai cu firea Lui omenească, ci cu El însuşi, cu Acea Persoană Care are şi firea dumnezeiască prin naştere din Tatăl. De aceea, fiind uniţi cu El, suntem uniţi prin El, ca Persoană unică a celor două firi, deci şi a firii dumnezeieşti, şi cu Tatăl. Ne face parte şi nouă de unirea ce-o are El ca Fiu cu Tatăl” (s.n).</w:t>
      </w:r>
    </w:p>
  </w:footnote>
  <w:footnote w:id="4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pp. 714-715.</w:t>
      </w:r>
    </w:p>
  </w:footnote>
  <w:footnote w:id="4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În nota explicativă părintele Stăniloae scrie: „Nici unirea noastră cu Hristos nu se face în afara voii noastre, nici a Lui cu noi nu e prin fire. Aceasta înseamnă că se realizează prin Duhul Sfânt.”,</w:t>
      </w:r>
      <w:r w:rsidRPr="006A62D4">
        <w:rPr>
          <w:i/>
          <w:sz w:val="20"/>
          <w:lang w:val="ro-RO"/>
        </w:rPr>
        <w:t xml:space="preserve"> Ibidem</w:t>
      </w:r>
      <w:r w:rsidRPr="006A62D4">
        <w:rPr>
          <w:sz w:val="20"/>
          <w:lang w:val="ro-RO"/>
        </w:rPr>
        <w:t>, p. 923.</w:t>
      </w:r>
    </w:p>
  </w:footnote>
  <w:footnote w:id="43">
    <w:p w:rsidR="0011486B" w:rsidRPr="006A62D4" w:rsidRDefault="0011486B" w:rsidP="0011486B">
      <w:pPr>
        <w:pStyle w:val="FootnoteText"/>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Părintele Stăniloae explică: „Duhul dumnezeiesc al lui Hristos, primit de noi, a umplut duhul nostru de El, sau a activat puterea de unire a duhului nostru, încât amândouă duhurile trăiesc ca unul, fără să se contopească. Prin Duhul ne simţim uniţi cu Hristos”, </w:t>
      </w:r>
      <w:r w:rsidRPr="006A62D4">
        <w:rPr>
          <w:i/>
          <w:sz w:val="20"/>
          <w:lang w:val="ro-RO"/>
        </w:rPr>
        <w:t>Ibidem,</w:t>
      </w:r>
      <w:r w:rsidRPr="006A62D4">
        <w:rPr>
          <w:sz w:val="20"/>
          <w:lang w:val="ro-RO"/>
        </w:rPr>
        <w:t xml:space="preserve"> p. 923. </w:t>
      </w:r>
    </w:p>
  </w:footnote>
  <w:footnote w:id="4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pp. 923-924.</w:t>
      </w:r>
    </w:p>
  </w:footnote>
  <w:footnote w:id="4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proofErr w:type="gramStart"/>
      <w:r>
        <w:rPr>
          <w:sz w:val="20"/>
        </w:rPr>
        <w:t>„</w:t>
      </w:r>
      <w:r w:rsidRPr="006A62D4">
        <w:rPr>
          <w:sz w:val="20"/>
          <w:lang w:val="ro-RO"/>
        </w:rPr>
        <w:t>Legile</w:t>
      </w:r>
      <w:r>
        <w:rPr>
          <w:sz w:val="20"/>
          <w:lang w:val="ro-RO"/>
        </w:rPr>
        <w:t>”</w:t>
      </w:r>
      <w:r w:rsidRPr="006A62D4">
        <w:rPr>
          <w:sz w:val="20"/>
          <w:lang w:val="ro-RO"/>
        </w:rPr>
        <w:t>, IV, 721 b 7-c; cf.VI, 773 e 6-8.</w:t>
      </w:r>
      <w:proofErr w:type="gramEnd"/>
    </w:p>
  </w:footnote>
  <w:footnote w:id="4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Op. cit.,</w:t>
      </w:r>
      <w:r w:rsidRPr="006A62D4">
        <w:rPr>
          <w:sz w:val="20"/>
          <w:lang w:val="ro-RO"/>
        </w:rPr>
        <w:t xml:space="preserve"> pp. 213-214.</w:t>
      </w:r>
    </w:p>
  </w:footnote>
  <w:footnote w:id="47">
    <w:p w:rsidR="0011486B" w:rsidRPr="006A62D4" w:rsidRDefault="0011486B" w:rsidP="0011486B">
      <w:pPr>
        <w:pStyle w:val="FootnoteText"/>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Mt. 1 şi Lc. 3. </w:t>
      </w:r>
    </w:p>
  </w:footnote>
  <w:footnote w:id="4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Prof. Dr. Vasile Mihoc, </w:t>
      </w:r>
      <w:r w:rsidRPr="006A62D4">
        <w:rPr>
          <w:i/>
          <w:sz w:val="20"/>
          <w:lang w:val="ro-RO"/>
        </w:rPr>
        <w:t>Predici exegetice la Duminicile de peste an,</w:t>
      </w:r>
      <w:r w:rsidRPr="006A62D4">
        <w:rPr>
          <w:sz w:val="20"/>
          <w:lang w:val="ro-RO"/>
        </w:rPr>
        <w:t xml:space="preserve"> Ed. Teofania, Sibiu, 2001, p. 8.</w:t>
      </w:r>
    </w:p>
  </w:footnote>
  <w:footnote w:id="4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5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p>
  </w:footnote>
  <w:footnote w:id="5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Op. cit.,</w:t>
      </w:r>
      <w:r w:rsidRPr="006A62D4">
        <w:rPr>
          <w:sz w:val="20"/>
          <w:lang w:val="ro-RO"/>
        </w:rPr>
        <w:t xml:space="preserve"> pp. 135-136.</w:t>
      </w:r>
    </w:p>
  </w:footnote>
  <w:footnote w:id="5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 136.</w:t>
      </w:r>
    </w:p>
  </w:footnote>
  <w:footnote w:id="5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se vedea: capitolul „Forma Bisericii” din lucrarea: </w:t>
      </w:r>
      <w:r w:rsidRPr="006A62D4">
        <w:rPr>
          <w:i/>
          <w:sz w:val="20"/>
          <w:lang w:val="ro-RO"/>
        </w:rPr>
        <w:t>Taina prezenţei lui Dumnezeu în viaţa umană. Viziunea creatoare a părintelui Profesor Dumitru Stăniloae</w:t>
      </w:r>
      <w:r w:rsidRPr="006A62D4">
        <w:rPr>
          <w:sz w:val="20"/>
          <w:lang w:val="ro-RO"/>
        </w:rPr>
        <w:t>, Ed. Paralela 45, 2002.</w:t>
      </w:r>
    </w:p>
  </w:footnote>
  <w:footnote w:id="5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G. Kittel, </w:t>
      </w:r>
      <w:r w:rsidRPr="006A62D4">
        <w:rPr>
          <w:i/>
          <w:sz w:val="20"/>
          <w:lang w:val="ro-RO"/>
        </w:rPr>
        <w:t>op. cit.,</w:t>
      </w:r>
      <w:r w:rsidRPr="006A62D4">
        <w:rPr>
          <w:sz w:val="20"/>
          <w:lang w:val="ro-RO"/>
        </w:rPr>
        <w:t xml:space="preserve"> p. 753.</w:t>
      </w:r>
    </w:p>
  </w:footnote>
  <w:footnote w:id="5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Op. cit</w:t>
      </w:r>
      <w:r w:rsidRPr="006A62D4">
        <w:rPr>
          <w:sz w:val="20"/>
          <w:lang w:val="ro-RO"/>
        </w:rPr>
        <w:t>., pp. 169-170.</w:t>
      </w:r>
    </w:p>
  </w:footnote>
  <w:footnote w:id="5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Op. cit</w:t>
      </w:r>
      <w:r w:rsidRPr="006A62D4">
        <w:rPr>
          <w:sz w:val="20"/>
          <w:lang w:val="ro-RO"/>
        </w:rPr>
        <w:t>., p. 170.</w:t>
      </w:r>
    </w:p>
  </w:footnote>
  <w:footnote w:id="5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Pr. Prof. Dr. Dumitru Stăniloae,</w:t>
      </w:r>
      <w:r w:rsidRPr="006A62D4">
        <w:rPr>
          <w:i/>
          <w:sz w:val="20"/>
          <w:lang w:val="ro-RO"/>
        </w:rPr>
        <w:t xml:space="preserve"> </w:t>
      </w:r>
      <w:r w:rsidRPr="00C35F69">
        <w:rPr>
          <w:sz w:val="20"/>
          <w:lang w:val="ro-RO"/>
        </w:rPr>
        <w:t>„</w:t>
      </w:r>
      <w:r w:rsidRPr="006A62D4">
        <w:rPr>
          <w:sz w:val="20"/>
          <w:lang w:val="ro-RO"/>
        </w:rPr>
        <w:t>Transparenţa Bisericii în viaţa sacramentală</w:t>
      </w:r>
      <w:r w:rsidRPr="00C35F69">
        <w:rPr>
          <w:sz w:val="20"/>
          <w:lang w:val="ro-RO"/>
        </w:rPr>
        <w:t>”</w:t>
      </w:r>
      <w:r w:rsidRPr="006A62D4">
        <w:rPr>
          <w:sz w:val="20"/>
          <w:lang w:val="ro-RO"/>
        </w:rPr>
        <w:t xml:space="preserve">, în </w:t>
      </w:r>
      <w:r w:rsidRPr="006A62D4">
        <w:rPr>
          <w:i/>
          <w:sz w:val="20"/>
          <w:lang w:val="ro-RO"/>
        </w:rPr>
        <w:t>O.</w:t>
      </w:r>
      <w:r w:rsidRPr="006A62D4">
        <w:rPr>
          <w:sz w:val="20"/>
          <w:lang w:val="ro-RO"/>
        </w:rPr>
        <w:t>, nr. 4, (1970), p. 508.</w:t>
      </w:r>
    </w:p>
  </w:footnote>
  <w:footnote w:id="5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Molitfelnic</w:t>
      </w:r>
      <w:r w:rsidRPr="006A62D4">
        <w:rPr>
          <w:sz w:val="20"/>
          <w:lang w:val="ro-RO"/>
        </w:rPr>
        <w:t>, ed. cit., p. 32.</w:t>
      </w:r>
    </w:p>
  </w:footnote>
  <w:footnote w:id="5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Mikron Euchologion, </w:t>
      </w:r>
      <w:r w:rsidRPr="006A62D4">
        <w:rPr>
          <w:i/>
          <w:sz w:val="20"/>
          <w:lang w:val="ro-RO"/>
        </w:rPr>
        <w:t>E Agiasmatarion, Ekdosis,</w:t>
      </w:r>
      <w:r w:rsidRPr="006A62D4">
        <w:rPr>
          <w:sz w:val="20"/>
          <w:lang w:val="ro-RO"/>
        </w:rPr>
        <w:t xml:space="preserve"> </w:t>
      </w:r>
      <w:r w:rsidRPr="006A62D4">
        <w:rPr>
          <w:i/>
          <w:sz w:val="20"/>
          <w:lang w:val="ro-RO"/>
        </w:rPr>
        <w:t xml:space="preserve">Apostolikes Diakonias tes Ekklesias tes Ellados, </w:t>
      </w:r>
      <w:r w:rsidRPr="006A62D4">
        <w:rPr>
          <w:sz w:val="20"/>
          <w:lang w:val="ro-RO"/>
        </w:rPr>
        <w:t>en Athenais, 1962, p. 71.</w:t>
      </w:r>
    </w:p>
  </w:footnote>
  <w:footnote w:id="6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 Nellas, </w:t>
      </w:r>
      <w:r w:rsidRPr="006A62D4">
        <w:rPr>
          <w:i/>
          <w:sz w:val="20"/>
          <w:lang w:val="ro-RO"/>
        </w:rPr>
        <w:t>Omul animal îndumnezeit,</w:t>
      </w:r>
      <w:r w:rsidRPr="006A62D4">
        <w:rPr>
          <w:sz w:val="20"/>
          <w:lang w:val="ro-RO"/>
        </w:rPr>
        <w:t xml:space="preserve"> Ed. Deisis, Sibiu, 1997, pp. 86-87.</w:t>
      </w:r>
    </w:p>
  </w:footnote>
  <w:footnote w:id="6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Nicolae Cabasila, „Despre viaţa în Hristos”, </w:t>
      </w:r>
      <w:r w:rsidRPr="006A62D4">
        <w:rPr>
          <w:i/>
          <w:sz w:val="20"/>
          <w:lang w:val="ro-RO"/>
        </w:rPr>
        <w:t xml:space="preserve">PG </w:t>
      </w:r>
      <w:r w:rsidRPr="006A62D4">
        <w:rPr>
          <w:sz w:val="20"/>
          <w:lang w:val="ro-RO"/>
        </w:rPr>
        <w:t xml:space="preserve">150, Lib. II, 525A, 537D, la P. Nellas, </w:t>
      </w:r>
      <w:r w:rsidRPr="006A62D4">
        <w:rPr>
          <w:i/>
          <w:sz w:val="20"/>
          <w:lang w:val="ro-RO"/>
        </w:rPr>
        <w:t>op. cit.</w:t>
      </w:r>
      <w:r w:rsidRPr="006A62D4">
        <w:rPr>
          <w:sz w:val="20"/>
          <w:lang w:val="ro-RO"/>
        </w:rPr>
        <w:t>, p. 87.</w:t>
      </w:r>
    </w:p>
  </w:footnote>
  <w:footnote w:id="6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 xml:space="preserve">Lib. IV, 600B, la P. Nellas, </w:t>
      </w:r>
      <w:r w:rsidRPr="006A62D4">
        <w:rPr>
          <w:i/>
          <w:sz w:val="20"/>
          <w:lang w:val="ro-RO"/>
        </w:rPr>
        <w:t>op. cit.,</w:t>
      </w:r>
      <w:r w:rsidRPr="006A62D4">
        <w:rPr>
          <w:sz w:val="20"/>
          <w:lang w:val="ro-RO"/>
        </w:rPr>
        <w:t xml:space="preserve"> p. 85.</w:t>
      </w:r>
    </w:p>
  </w:footnote>
  <w:footnote w:id="6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 Nellas, </w:t>
      </w:r>
      <w:r w:rsidRPr="006A62D4">
        <w:rPr>
          <w:i/>
          <w:sz w:val="20"/>
          <w:lang w:val="ro-RO"/>
        </w:rPr>
        <w:t>op. cit.,</w:t>
      </w:r>
      <w:r w:rsidRPr="006A62D4">
        <w:rPr>
          <w:sz w:val="20"/>
          <w:lang w:val="ro-RO"/>
        </w:rPr>
        <w:t xml:space="preserve"> p. 87.</w:t>
      </w:r>
    </w:p>
  </w:footnote>
  <w:footnote w:id="6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Pr. Prof. D. Stăniloae, „Transparenţa Bisericii…”, p. 514.</w:t>
      </w:r>
    </w:p>
  </w:footnote>
  <w:footnote w:id="6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proofErr w:type="gramStart"/>
      <w:r w:rsidRPr="006A62D4">
        <w:rPr>
          <w:sz w:val="20"/>
        </w:rPr>
        <w:t>„</w:t>
      </w:r>
      <w:r w:rsidRPr="006A62D4">
        <w:rPr>
          <w:sz w:val="20"/>
          <w:lang w:val="ro-RO"/>
        </w:rPr>
        <w:t>Tâlcuire la Cântatrea Cântărilor”</w:t>
      </w:r>
      <w:r w:rsidRPr="006A62D4">
        <w:rPr>
          <w:i/>
          <w:sz w:val="20"/>
          <w:lang w:val="ro-RO"/>
        </w:rPr>
        <w:t>,</w:t>
      </w:r>
      <w:r w:rsidRPr="006A62D4">
        <w:rPr>
          <w:sz w:val="20"/>
          <w:lang w:val="ro-RO"/>
        </w:rPr>
        <w:t xml:space="preserve"> în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i/>
          <w:sz w:val="20"/>
          <w:lang w:val="ro-RO"/>
        </w:rPr>
        <w:t>,</w:t>
      </w:r>
      <w:r w:rsidRPr="006A62D4">
        <w:rPr>
          <w:sz w:val="20"/>
          <w:lang w:val="ro-RO"/>
        </w:rPr>
        <w:t xml:space="preserve"> vol. 29..., p. 229.</w:t>
      </w:r>
      <w:proofErr w:type="gramEnd"/>
    </w:p>
  </w:footnote>
  <w:footnote w:id="6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Prof. Dr. Dumitru Stăniloae, </w:t>
      </w:r>
      <w:r w:rsidRPr="006A62D4">
        <w:rPr>
          <w:i/>
          <w:sz w:val="20"/>
          <w:lang w:val="ro-RO"/>
        </w:rPr>
        <w:t xml:space="preserve">TDO, </w:t>
      </w:r>
      <w:r w:rsidRPr="006A62D4">
        <w:rPr>
          <w:sz w:val="20"/>
          <w:lang w:val="ro-RO"/>
        </w:rPr>
        <w:t>vol. II..., p. 218.</w:t>
      </w:r>
    </w:p>
  </w:footnote>
  <w:footnote w:id="6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De Baptismo”, lib. I; </w:t>
      </w:r>
      <w:r w:rsidRPr="006A62D4">
        <w:rPr>
          <w:i/>
          <w:sz w:val="20"/>
          <w:lang w:val="ro-RO"/>
        </w:rPr>
        <w:t xml:space="preserve">PG </w:t>
      </w:r>
      <w:r w:rsidRPr="006A62D4">
        <w:rPr>
          <w:sz w:val="20"/>
          <w:lang w:val="ro-RO"/>
        </w:rPr>
        <w:t>XXXI,1553, la Pr. Prof. Dr. Dumitru Stăniloae, „Transparenţa Bisericii” (…), p. 508.</w:t>
      </w:r>
    </w:p>
  </w:footnote>
  <w:footnote w:id="6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col 1561, la Pr. Prof. Dr. Stăniloae, </w:t>
      </w:r>
      <w:r w:rsidRPr="006A62D4">
        <w:rPr>
          <w:i/>
          <w:sz w:val="20"/>
          <w:lang w:val="ro-RO"/>
        </w:rPr>
        <w:t>op. cit.,</w:t>
      </w:r>
      <w:r w:rsidRPr="006A62D4">
        <w:rPr>
          <w:sz w:val="20"/>
          <w:lang w:val="ro-RO"/>
        </w:rPr>
        <w:t xml:space="preserve"> p. 508.</w:t>
      </w:r>
    </w:p>
  </w:footnote>
  <w:footnote w:id="6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Lexicon Athanasianum</w:t>
      </w:r>
      <w:r w:rsidRPr="006A62D4">
        <w:rPr>
          <w:sz w:val="20"/>
          <w:lang w:val="ro-RO"/>
        </w:rPr>
        <w:t>, Berlin, 1952, la E. Des Places..., p. 193.</w:t>
      </w:r>
    </w:p>
  </w:footnote>
  <w:footnote w:id="7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Trei cuvinte contra arienilor”, I, 43, </w:t>
      </w:r>
      <w:r w:rsidRPr="006A62D4">
        <w:rPr>
          <w:i/>
          <w:sz w:val="20"/>
          <w:lang w:val="ro-RO"/>
        </w:rPr>
        <w:t>PG,</w:t>
      </w:r>
      <w:r w:rsidRPr="006A62D4">
        <w:rPr>
          <w:sz w:val="20"/>
          <w:lang w:val="ro-RO"/>
        </w:rPr>
        <w:t xml:space="preserve"> 26, 100c 15, t.r. Pr. Prof. Dr. Dumitru Stăniloae, în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sz w:val="20"/>
          <w:lang w:val="ro-RO"/>
        </w:rPr>
        <w:t>, vol. 15..., pp. 207-208.</w:t>
      </w:r>
    </w:p>
  </w:footnote>
  <w:footnote w:id="7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II, 69, t.r. cit., p. 308. În nota explicativă părintele Stăniloae scrie: „Desprinse fiind patimile din trupul asumat de Cuvântul, ne-am putut elibera şi noi de ele, datorită înrudirii comunicante (συγγένεια) după trup, sau a unităţii de natură între trupul Lui şi al nostru”.</w:t>
      </w:r>
    </w:p>
  </w:footnote>
  <w:footnote w:id="7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Prof. Dr. Dumitru Stăniloae, „Autoritatea Bisericii”, </w:t>
      </w:r>
      <w:r w:rsidRPr="006A62D4">
        <w:rPr>
          <w:i/>
          <w:sz w:val="20"/>
          <w:lang w:val="ro-RO"/>
        </w:rPr>
        <w:t>S.T.,</w:t>
      </w:r>
      <w:r w:rsidRPr="006A62D4">
        <w:rPr>
          <w:sz w:val="20"/>
          <w:lang w:val="ro-RO"/>
        </w:rPr>
        <w:t xml:space="preserve"> nr. 3-4, (1964), p. 186.</w:t>
      </w:r>
    </w:p>
  </w:footnote>
  <w:footnote w:id="7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sidRPr="006A62D4">
        <w:rPr>
          <w:i/>
          <w:sz w:val="20"/>
          <w:lang w:val="ro-RO"/>
        </w:rPr>
        <w:t xml:space="preserve">TDO, </w:t>
      </w:r>
      <w:r w:rsidRPr="006A62D4">
        <w:rPr>
          <w:sz w:val="20"/>
          <w:lang w:val="ro-RO"/>
        </w:rPr>
        <w:t>vol</w:t>
      </w:r>
      <w:r w:rsidRPr="006A62D4">
        <w:rPr>
          <w:i/>
          <w:sz w:val="20"/>
          <w:lang w:val="ro-RO"/>
        </w:rPr>
        <w:t>.</w:t>
      </w:r>
      <w:r w:rsidRPr="006A62D4">
        <w:rPr>
          <w:sz w:val="20"/>
          <w:lang w:val="ro-RO"/>
        </w:rPr>
        <w:t xml:space="preserve"> II..., p. 196.</w:t>
      </w:r>
    </w:p>
  </w:footnote>
  <w:footnote w:id="7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„Sinteză ecclesiologică”, în </w:t>
      </w:r>
      <w:r w:rsidRPr="006A62D4">
        <w:rPr>
          <w:i/>
          <w:sz w:val="20"/>
          <w:lang w:val="ro-RO"/>
        </w:rPr>
        <w:t>S.T.,</w:t>
      </w:r>
      <w:r w:rsidRPr="006A62D4">
        <w:rPr>
          <w:sz w:val="20"/>
          <w:lang w:val="ro-RO"/>
        </w:rPr>
        <w:t xml:space="preserve"> nr. 5-6, (1955), p. 267.</w:t>
      </w:r>
    </w:p>
  </w:footnote>
  <w:footnote w:id="7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Al doilea cuvânt către împărătese</w:t>
      </w:r>
      <w:r w:rsidRPr="006A62D4">
        <w:rPr>
          <w:i/>
          <w:sz w:val="20"/>
          <w:lang w:val="ro-RO"/>
        </w:rPr>
        <w:t xml:space="preserve">, </w:t>
      </w:r>
      <w:r w:rsidRPr="00C35F69">
        <w:rPr>
          <w:sz w:val="20"/>
          <w:lang w:val="ro-RO"/>
        </w:rPr>
        <w:t>„</w:t>
      </w:r>
      <w:r w:rsidRPr="006A62D4">
        <w:rPr>
          <w:sz w:val="20"/>
          <w:lang w:val="ro-RO"/>
        </w:rPr>
        <w:t>Mansi, Amplissima Collectio Concil”</w:t>
      </w:r>
      <w:r w:rsidRPr="006A62D4">
        <w:rPr>
          <w:i/>
          <w:sz w:val="20"/>
          <w:lang w:val="ro-RO"/>
        </w:rPr>
        <w:t xml:space="preserve">, </w:t>
      </w:r>
      <w:r w:rsidRPr="006A62D4">
        <w:rPr>
          <w:sz w:val="20"/>
          <w:lang w:val="ro-RO"/>
        </w:rPr>
        <w:t xml:space="preserve">t. IV, col 804, la Pr. Prof. Dr. Dumitru Stăniloae, </w:t>
      </w:r>
      <w:r w:rsidRPr="006A62D4">
        <w:rPr>
          <w:i/>
          <w:sz w:val="20"/>
          <w:lang w:val="ro-RO"/>
        </w:rPr>
        <w:t>op. cit</w:t>
      </w:r>
      <w:r w:rsidRPr="006A62D4">
        <w:rPr>
          <w:sz w:val="20"/>
          <w:lang w:val="ro-RO"/>
        </w:rPr>
        <w:t>., pp. 184-185.</w:t>
      </w:r>
    </w:p>
  </w:footnote>
  <w:footnote w:id="7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A.L. Kolp, „Partakers of Divine Nature. The Use of II Peter 1: 4 by Athanasius” în: </w:t>
      </w:r>
      <w:r w:rsidRPr="006A62D4">
        <w:rPr>
          <w:i/>
          <w:sz w:val="20"/>
          <w:lang w:val="ro-RO"/>
        </w:rPr>
        <w:t>Studia Patristica</w:t>
      </w:r>
      <w:r w:rsidRPr="006A62D4">
        <w:rPr>
          <w:sz w:val="20"/>
          <w:lang w:val="ro-RO"/>
        </w:rPr>
        <w:t>, vol. XVII, part three, Pergamon Press, Oxford, 1982, p. 1018.</w:t>
      </w:r>
    </w:p>
  </w:footnote>
  <w:footnote w:id="7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A Commentary on the Epistles of Peter and of Jude</w:t>
      </w:r>
      <w:r w:rsidRPr="006A62D4">
        <w:rPr>
          <w:sz w:val="20"/>
          <w:lang w:val="ro-RO"/>
        </w:rPr>
        <w:t>, London, 1969, p. 224.</w:t>
      </w:r>
    </w:p>
  </w:footnote>
  <w:footnote w:id="7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Historia Ecclesiastica</w:t>
      </w:r>
      <w:r w:rsidRPr="006A62D4">
        <w:rPr>
          <w:sz w:val="20"/>
          <w:lang w:val="ro-RO"/>
        </w:rPr>
        <w:t xml:space="preserve">, III, 1-4, la A. L. Kolp, </w:t>
      </w:r>
      <w:r w:rsidRPr="006A62D4">
        <w:rPr>
          <w:i/>
          <w:sz w:val="20"/>
          <w:lang w:val="ro-RO"/>
        </w:rPr>
        <w:t>op. cit.</w:t>
      </w:r>
    </w:p>
  </w:footnote>
  <w:footnote w:id="7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Pr>
          <w:sz w:val="20"/>
          <w:lang w:val="ro-RO"/>
        </w:rPr>
        <w:t>E.g.: „De principiis” IV</w:t>
      </w:r>
      <w:r w:rsidRPr="006A62D4">
        <w:rPr>
          <w:sz w:val="20"/>
          <w:lang w:val="ro-RO"/>
        </w:rPr>
        <w:t>, 4, 4.</w:t>
      </w:r>
    </w:p>
  </w:footnote>
  <w:footnote w:id="8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Epistolae Festales” 39, </w:t>
      </w:r>
      <w:r w:rsidRPr="006A62D4">
        <w:rPr>
          <w:i/>
          <w:sz w:val="20"/>
          <w:lang w:val="ro-RO"/>
        </w:rPr>
        <w:t>P.G.</w:t>
      </w:r>
      <w:r w:rsidRPr="006A62D4">
        <w:rPr>
          <w:sz w:val="20"/>
          <w:lang w:val="ro-RO"/>
        </w:rPr>
        <w:t xml:space="preserve"> 26, 1437, la A.L. Kolp, </w:t>
      </w:r>
      <w:r w:rsidRPr="006A62D4">
        <w:rPr>
          <w:i/>
          <w:sz w:val="20"/>
          <w:lang w:val="ro-RO"/>
        </w:rPr>
        <w:t>op. cit</w:t>
      </w:r>
      <w:r w:rsidRPr="006A62D4">
        <w:rPr>
          <w:sz w:val="20"/>
          <w:lang w:val="ro-RO"/>
        </w:rPr>
        <w:t>.</w:t>
      </w:r>
    </w:p>
  </w:footnote>
  <w:footnote w:id="8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Avingdon Press”, Nashville, vol. XII, 1998.</w:t>
      </w:r>
    </w:p>
  </w:footnote>
  <w:footnote w:id="8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La Bible de Jerusalim</w:t>
      </w:r>
      <w:r w:rsidRPr="006A62D4">
        <w:rPr>
          <w:sz w:val="20"/>
          <w:lang w:val="ro-RO"/>
        </w:rPr>
        <w:t>, Les Editions du Cerf, Paris, 1998.</w:t>
      </w:r>
    </w:p>
  </w:footnote>
  <w:footnote w:id="8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p. 2099.</w:t>
      </w:r>
    </w:p>
  </w:footnote>
  <w:footnote w:id="8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The Epistles of James, Peter and Iude,</w:t>
      </w:r>
      <w:r w:rsidRPr="006A62D4">
        <w:rPr>
          <w:sz w:val="20"/>
          <w:lang w:val="ro-RO"/>
        </w:rPr>
        <w:t xml:space="preserve"> New York, 1964.</w:t>
      </w:r>
    </w:p>
  </w:footnote>
  <w:footnote w:id="8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p. 153.</w:t>
      </w:r>
    </w:p>
  </w:footnote>
  <w:footnote w:id="8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James M. Starr, „Sharers in Divine Nature. 2 Peter 1,4. Its Hellenistic Context”, </w:t>
      </w:r>
      <w:r w:rsidRPr="006A62D4">
        <w:rPr>
          <w:i/>
          <w:sz w:val="20"/>
          <w:lang w:val="ro-RO"/>
        </w:rPr>
        <w:t>Coniectanea Biblica</w:t>
      </w:r>
      <w:r w:rsidRPr="006A62D4">
        <w:rPr>
          <w:sz w:val="20"/>
          <w:lang w:val="ro-RO"/>
        </w:rPr>
        <w:t>, New Testament Series 33, Almqvist &amp; Wiksell International, Stockholm, 2000, p. 1.</w:t>
      </w:r>
    </w:p>
  </w:footnote>
  <w:footnote w:id="8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p. 67.</w:t>
      </w:r>
    </w:p>
  </w:footnote>
  <w:footnote w:id="8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89">
    <w:p w:rsidR="0011486B" w:rsidRPr="006A62D4" w:rsidRDefault="0011486B" w:rsidP="0011486B">
      <w:pPr>
        <w:pStyle w:val="FootnoteText"/>
        <w:jc w:val="both"/>
        <w:rPr>
          <w:sz w:val="20"/>
          <w:lang w:val="en-US"/>
        </w:rPr>
      </w:pPr>
      <w:bookmarkStart w:id="0" w:name="_GoBack"/>
      <w:bookmarkEnd w:id="0"/>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 68.</w:t>
      </w:r>
    </w:p>
  </w:footnote>
  <w:footnote w:id="9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pp. 71-81.</w:t>
      </w:r>
    </w:p>
  </w:footnote>
  <w:footnote w:id="9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Simon J. Kistemaker</w:t>
      </w:r>
      <w:r w:rsidRPr="006A62D4">
        <w:rPr>
          <w:i/>
          <w:sz w:val="20"/>
          <w:lang w:val="ro-RO"/>
        </w:rPr>
        <w:t xml:space="preserve">, Expositon of the Epistles of Peter and of the Epistle of Jude, </w:t>
      </w:r>
      <w:r w:rsidRPr="006A62D4">
        <w:rPr>
          <w:sz w:val="20"/>
          <w:lang w:val="ro-RO"/>
        </w:rPr>
        <w:t>Baker Book House, Hertfordshire 1987, p. 247.</w:t>
      </w:r>
    </w:p>
  </w:footnote>
  <w:footnote w:id="9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 248.</w:t>
      </w:r>
    </w:p>
  </w:footnote>
  <w:footnote w:id="9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9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Richard J. Bauckham, </w:t>
      </w:r>
      <w:r w:rsidRPr="006A62D4">
        <w:rPr>
          <w:i/>
          <w:sz w:val="20"/>
          <w:lang w:val="ro-RO"/>
        </w:rPr>
        <w:t>Iude, 2 Peter, World Bible Comentary</w:t>
      </w:r>
      <w:r w:rsidRPr="006A62D4">
        <w:rPr>
          <w:sz w:val="20"/>
          <w:lang w:val="ro-RO"/>
        </w:rPr>
        <w:t>, vol. 50, Waco, Texas, 1983, p. 180.</w:t>
      </w:r>
    </w:p>
  </w:footnote>
  <w:footnote w:id="9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9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The Sentences of Pseudo-Phocylides</w:t>
      </w:r>
      <w:r w:rsidRPr="006A62D4">
        <w:rPr>
          <w:sz w:val="20"/>
          <w:lang w:val="ro-RO"/>
        </w:rPr>
        <w:t xml:space="preserve">, SVTP 4, Leiden: E.J. Brill, 1978, p. 185, la R.J. Baukham, </w:t>
      </w:r>
      <w:r w:rsidRPr="006A62D4">
        <w:rPr>
          <w:i/>
          <w:sz w:val="20"/>
          <w:lang w:val="ro-RO"/>
        </w:rPr>
        <w:t>op. cit</w:t>
      </w:r>
      <w:r w:rsidRPr="006A62D4">
        <w:rPr>
          <w:sz w:val="20"/>
          <w:lang w:val="ro-RO"/>
        </w:rPr>
        <w:t>.</w:t>
      </w:r>
    </w:p>
  </w:footnote>
  <w:footnote w:id="9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se vedea în special: </w:t>
      </w:r>
      <w:r w:rsidRPr="006A62D4">
        <w:rPr>
          <w:i/>
          <w:sz w:val="20"/>
          <w:lang w:val="ro-RO"/>
        </w:rPr>
        <w:t>Quest. Exod.</w:t>
      </w:r>
      <w:r w:rsidRPr="006A62D4">
        <w:rPr>
          <w:sz w:val="20"/>
          <w:lang w:val="ro-RO"/>
        </w:rPr>
        <w:t xml:space="preserve"> 2, 29.</w:t>
      </w:r>
    </w:p>
  </w:footnote>
  <w:footnote w:id="9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R.J. Baukham, </w:t>
      </w:r>
      <w:r w:rsidRPr="006A62D4">
        <w:rPr>
          <w:i/>
          <w:sz w:val="20"/>
          <w:lang w:val="ro-RO"/>
        </w:rPr>
        <w:t>op. cit.</w:t>
      </w:r>
      <w:r w:rsidRPr="006A62D4">
        <w:rPr>
          <w:sz w:val="20"/>
          <w:lang w:val="ro-RO"/>
        </w:rPr>
        <w:t>, p. 181.</w:t>
      </w:r>
    </w:p>
  </w:footnote>
  <w:footnote w:id="9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Apion.</w:t>
      </w:r>
      <w:r w:rsidRPr="006A62D4">
        <w:rPr>
          <w:sz w:val="20"/>
          <w:lang w:val="ro-RO"/>
        </w:rPr>
        <w:t xml:space="preserve"> 1. 232.</w:t>
      </w:r>
    </w:p>
  </w:footnote>
  <w:footnote w:id="10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De defectu orac</w:t>
      </w:r>
      <w:r w:rsidRPr="006A62D4">
        <w:rPr>
          <w:sz w:val="20"/>
          <w:lang w:val="ro-RO"/>
        </w:rPr>
        <w:t>. 10: Mor. 415 C.</w:t>
      </w:r>
    </w:p>
  </w:footnote>
  <w:footnote w:id="10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Efes</w:t>
      </w:r>
      <w:r w:rsidRPr="006A62D4">
        <w:rPr>
          <w:sz w:val="20"/>
          <w:lang w:val="ro-RO"/>
        </w:rPr>
        <w:t xml:space="preserve">. 4, 2; cf. </w:t>
      </w:r>
      <w:r w:rsidRPr="006A62D4">
        <w:rPr>
          <w:i/>
          <w:sz w:val="20"/>
          <w:lang w:val="ro-RO"/>
        </w:rPr>
        <w:t>Evr</w:t>
      </w:r>
      <w:r w:rsidRPr="006A62D4">
        <w:rPr>
          <w:sz w:val="20"/>
          <w:lang w:val="ro-RO"/>
        </w:rPr>
        <w:t>. 3, 14.</w:t>
      </w:r>
    </w:p>
  </w:footnote>
  <w:footnote w:id="10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J.N.D. Kelly</w:t>
      </w:r>
      <w:r w:rsidRPr="006A62D4">
        <w:rPr>
          <w:i/>
          <w:sz w:val="20"/>
          <w:lang w:val="ro-RO"/>
        </w:rPr>
        <w:t>, A Comentary of the Epistles of Peter and Jude</w:t>
      </w:r>
      <w:r w:rsidRPr="006A62D4">
        <w:rPr>
          <w:sz w:val="20"/>
          <w:lang w:val="ro-RO"/>
        </w:rPr>
        <w:t>, London, 1969.</w:t>
      </w:r>
    </w:p>
  </w:footnote>
  <w:footnote w:id="10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pp.</w:t>
      </w:r>
      <w:r w:rsidRPr="006A62D4">
        <w:rPr>
          <w:i/>
          <w:sz w:val="20"/>
          <w:lang w:val="ro-RO"/>
        </w:rPr>
        <w:t xml:space="preserve"> </w:t>
      </w:r>
      <w:r w:rsidRPr="006A62D4">
        <w:rPr>
          <w:sz w:val="20"/>
          <w:lang w:val="ro-RO"/>
        </w:rPr>
        <w:t>302-303.</w:t>
      </w:r>
    </w:p>
  </w:footnote>
  <w:footnote w:id="10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Theatetos, 176 ab.</w:t>
      </w:r>
    </w:p>
  </w:footnote>
  <w:footnote w:id="10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Migr. Abr. 9, la J.N.D. Kelly, </w:t>
      </w:r>
      <w:r w:rsidRPr="006A62D4">
        <w:rPr>
          <w:i/>
          <w:sz w:val="20"/>
          <w:lang w:val="ro-RO"/>
        </w:rPr>
        <w:t>op. cit.,</w:t>
      </w:r>
      <w:r w:rsidRPr="006A62D4">
        <w:rPr>
          <w:sz w:val="20"/>
          <w:lang w:val="ro-RO"/>
        </w:rPr>
        <w:t xml:space="preserve"> p. 303.</w:t>
      </w:r>
    </w:p>
  </w:footnote>
  <w:footnote w:id="10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De ex. Seneca afirma: „Omul este parte din Dumnezeu”, Epist. XCII, 30.</w:t>
      </w:r>
    </w:p>
  </w:footnote>
  <w:footnote w:id="10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se vedea: descrierea deificării omului din </w:t>
      </w:r>
      <w:r w:rsidRPr="006A62D4">
        <w:rPr>
          <w:i/>
          <w:sz w:val="20"/>
          <w:lang w:val="ro-RO"/>
        </w:rPr>
        <w:t>Hermetic Tractate XIII</w:t>
      </w:r>
      <w:r w:rsidRPr="006A62D4">
        <w:rPr>
          <w:sz w:val="20"/>
          <w:lang w:val="ro-RO"/>
        </w:rPr>
        <w:t>.</w:t>
      </w:r>
    </w:p>
  </w:footnote>
  <w:footnote w:id="10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J.N.D. Kelly, </w:t>
      </w:r>
      <w:r w:rsidRPr="006A62D4">
        <w:rPr>
          <w:i/>
          <w:sz w:val="20"/>
          <w:lang w:val="ro-RO"/>
        </w:rPr>
        <w:t>op. cit.,</w:t>
      </w:r>
      <w:r w:rsidRPr="006A62D4">
        <w:rPr>
          <w:sz w:val="20"/>
          <w:lang w:val="ro-RO"/>
        </w:rPr>
        <w:t xml:space="preserve"> p. 304.</w:t>
      </w:r>
    </w:p>
  </w:footnote>
  <w:footnote w:id="10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2 Peter Reconsidered”, London, 1961.</w:t>
      </w:r>
    </w:p>
  </w:footnote>
  <w:footnote w:id="11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pp. 22-23.</w:t>
      </w:r>
    </w:p>
  </w:footnote>
  <w:footnote w:id="11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 24.</w:t>
      </w:r>
    </w:p>
  </w:footnote>
  <w:footnote w:id="11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11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Eric F.P. Regmond, </w:t>
      </w:r>
      <w:r w:rsidRPr="006A62D4">
        <w:rPr>
          <w:i/>
          <w:sz w:val="20"/>
          <w:lang w:val="ro-RO"/>
        </w:rPr>
        <w:t>La deuxieme epitre de Saint Pierre</w:t>
      </w:r>
      <w:r w:rsidRPr="006A62D4">
        <w:rPr>
          <w:sz w:val="20"/>
          <w:lang w:val="ro-RO"/>
        </w:rPr>
        <w:t>, Labor et Fides, Geneva, 1980.</w:t>
      </w:r>
    </w:p>
  </w:footnote>
  <w:footnote w:id="11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 52.</w:t>
      </w:r>
    </w:p>
  </w:footnote>
  <w:footnote w:id="11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Al. Wolters</w:t>
      </w:r>
      <w:r w:rsidRPr="006A62D4">
        <w:rPr>
          <w:i/>
          <w:sz w:val="20"/>
          <w:lang w:val="ro-RO"/>
        </w:rPr>
        <w:t>, „Partners of the Deity”: A Covenantal Reading of 2 Peter 1,4,</w:t>
      </w:r>
      <w:r w:rsidRPr="006A62D4">
        <w:rPr>
          <w:sz w:val="20"/>
          <w:lang w:val="ro-RO"/>
        </w:rPr>
        <w:t xml:space="preserve"> Calvin Theological Seminary, Grands Rapids, Michigan, vol. 25, no. 1, april, 1990.</w:t>
      </w:r>
    </w:p>
  </w:footnote>
  <w:footnote w:id="11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se vedea: T. Ware, </w:t>
      </w:r>
      <w:r w:rsidRPr="006A62D4">
        <w:rPr>
          <w:i/>
          <w:sz w:val="20"/>
          <w:lang w:val="ro-RO"/>
        </w:rPr>
        <w:t>The Orthodox Church</w:t>
      </w:r>
      <w:r w:rsidRPr="006A62D4">
        <w:rPr>
          <w:sz w:val="20"/>
          <w:lang w:val="ro-RO"/>
        </w:rPr>
        <w:t xml:space="preserve"> (Middlesex: Penguin,1980), pp. 236-242; T. Ware scrie despre „celebrul text din 2 Petru”, care este parte a „solidei baze biblice” pentru doctrina despre </w:t>
      </w:r>
      <w:r w:rsidRPr="006A62D4">
        <w:rPr>
          <w:i/>
          <w:sz w:val="20"/>
          <w:lang w:val="ro-RO"/>
        </w:rPr>
        <w:t>theosis</w:t>
      </w:r>
      <w:r w:rsidRPr="006A62D4">
        <w:rPr>
          <w:sz w:val="20"/>
          <w:lang w:val="ro-RO"/>
        </w:rPr>
        <w:t xml:space="preserve">, pp. 236-237, la Al. Wolters, </w:t>
      </w:r>
      <w:r w:rsidRPr="006A62D4">
        <w:rPr>
          <w:i/>
          <w:sz w:val="20"/>
          <w:lang w:val="ro-RO"/>
        </w:rPr>
        <w:t>op. cit</w:t>
      </w:r>
      <w:r w:rsidRPr="006A62D4">
        <w:rPr>
          <w:sz w:val="20"/>
          <w:lang w:val="ro-RO"/>
        </w:rPr>
        <w:t>., p. 28.</w:t>
      </w:r>
    </w:p>
  </w:footnote>
  <w:footnote w:id="11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Ernst Kasemann, „An Apologia for Primitive Christian Eschatology”, în lucrarea sa: </w:t>
      </w:r>
      <w:r w:rsidRPr="006A62D4">
        <w:rPr>
          <w:i/>
          <w:sz w:val="20"/>
          <w:lang w:val="ro-RO"/>
        </w:rPr>
        <w:t>Essays on New Testament Themes, SBT 41</w:t>
      </w:r>
      <w:r w:rsidRPr="006A62D4">
        <w:rPr>
          <w:sz w:val="20"/>
          <w:lang w:val="ro-RO"/>
        </w:rPr>
        <w:t>, (Londra: SCM, 1964), pp. 179-180.</w:t>
      </w:r>
    </w:p>
  </w:footnote>
  <w:footnote w:id="11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De ex. F. Hauck, </w:t>
      </w:r>
      <w:r w:rsidRPr="006A62D4">
        <w:rPr>
          <w:i/>
          <w:sz w:val="20"/>
          <w:lang w:val="ro-RO"/>
        </w:rPr>
        <w:t>Die katholischen Briefe, Das Neue Testament Deutsch,</w:t>
      </w:r>
      <w:r w:rsidRPr="006A62D4">
        <w:rPr>
          <w:sz w:val="20"/>
          <w:lang w:val="ro-RO"/>
        </w:rPr>
        <w:t xml:space="preserve"> 10 (Gottingen: Vandenhoeck &amp; Ruprecht, 1935), p. 83; articolele: „koinonos” şi „physis” din: Gerhard Kittel, Gerhard Friedrich (ed.), </w:t>
      </w:r>
      <w:r w:rsidRPr="006A62D4">
        <w:rPr>
          <w:i/>
          <w:sz w:val="20"/>
          <w:lang w:val="ro-RO"/>
        </w:rPr>
        <w:t>Theological Dictionary of the New Testament</w:t>
      </w:r>
      <w:r w:rsidRPr="006A62D4">
        <w:rPr>
          <w:sz w:val="20"/>
          <w:lang w:val="ro-RO"/>
        </w:rPr>
        <w:t xml:space="preserve">, W.M.B. Eerdmans Publishing Companz, Grand Rapids, Michigan, vol. III şi respectiv IX; P. Dschulnigg, „Der theologische Ort des Zweiten Petrusbriefes”, în </w:t>
      </w:r>
      <w:r w:rsidRPr="006A62D4">
        <w:rPr>
          <w:i/>
          <w:sz w:val="20"/>
          <w:lang w:val="ro-RO"/>
        </w:rPr>
        <w:t>Biblische Zeitschrisft</w:t>
      </w:r>
      <w:r w:rsidRPr="006A62D4">
        <w:rPr>
          <w:sz w:val="20"/>
          <w:lang w:val="ro-RO"/>
        </w:rPr>
        <w:t xml:space="preserve"> 33 (1989), p. 163.</w:t>
      </w:r>
    </w:p>
  </w:footnote>
  <w:footnote w:id="11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F.W. Grosheide, </w:t>
      </w:r>
      <w:r w:rsidRPr="006A62D4">
        <w:rPr>
          <w:i/>
          <w:sz w:val="20"/>
          <w:lang w:val="ro-RO"/>
        </w:rPr>
        <w:t>De openbaring Gods in het Nieuwe Testament</w:t>
      </w:r>
      <w:r w:rsidRPr="006A62D4">
        <w:rPr>
          <w:sz w:val="20"/>
          <w:lang w:val="ro-RO"/>
        </w:rPr>
        <w:t xml:space="preserve">, (Kampen: Kok, 1953), p. 234, la Al. Wolters, </w:t>
      </w:r>
      <w:r w:rsidRPr="006A62D4">
        <w:rPr>
          <w:i/>
          <w:sz w:val="20"/>
          <w:lang w:val="ro-RO"/>
        </w:rPr>
        <w:t>op. cit.,</w:t>
      </w:r>
      <w:r w:rsidRPr="006A62D4">
        <w:rPr>
          <w:sz w:val="20"/>
          <w:lang w:val="ro-RO"/>
        </w:rPr>
        <w:t xml:space="preserve"> p. 29.</w:t>
      </w:r>
    </w:p>
  </w:footnote>
  <w:footnote w:id="12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De ex.: M. Green, citat </w:t>
      </w:r>
      <w:r w:rsidRPr="006A62D4">
        <w:rPr>
          <w:i/>
          <w:sz w:val="20"/>
          <w:lang w:val="ro-RO"/>
        </w:rPr>
        <w:t>supra</w:t>
      </w:r>
      <w:r w:rsidRPr="006A62D4">
        <w:rPr>
          <w:sz w:val="20"/>
          <w:lang w:val="ro-RO"/>
        </w:rPr>
        <w:t xml:space="preserve"> şi P.H.R. van Houwelingen, </w:t>
      </w:r>
      <w:r w:rsidRPr="006A62D4">
        <w:rPr>
          <w:i/>
          <w:sz w:val="20"/>
          <w:lang w:val="ro-RO"/>
        </w:rPr>
        <w:t>De tweede trompet</w:t>
      </w:r>
      <w:r w:rsidRPr="006A62D4">
        <w:rPr>
          <w:sz w:val="20"/>
          <w:lang w:val="ro-RO"/>
        </w:rPr>
        <w:t xml:space="preserve"> (Kok: Kampen, 1988).</w:t>
      </w:r>
    </w:p>
  </w:footnote>
  <w:footnote w:id="12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Al. Wolters, </w:t>
      </w:r>
      <w:r w:rsidRPr="006A62D4">
        <w:rPr>
          <w:i/>
          <w:sz w:val="20"/>
          <w:lang w:val="ro-RO"/>
        </w:rPr>
        <w:t>op. cit.,</w:t>
      </w:r>
      <w:r w:rsidRPr="006A62D4">
        <w:rPr>
          <w:sz w:val="20"/>
          <w:lang w:val="ro-RO"/>
        </w:rPr>
        <w:t xml:space="preserve"> p. 31.</w:t>
      </w:r>
    </w:p>
  </w:footnote>
  <w:footnote w:id="12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Biblia sau Sfânta Scriptură, Ediție jubiliară a Sfântului Sinod, </w:t>
      </w:r>
      <w:r w:rsidRPr="006A62D4">
        <w:rPr>
          <w:sz w:val="20"/>
          <w:lang w:val="ro-RO"/>
        </w:rPr>
        <w:t>t.r. Î.P.S. Bartolomeu Anania, Tipărită cu binecuvântarea Pf. Părinte Teoctist, Patriarhul Bisericii Ortodoxe Române, Ed. I.B.M.B.O.R., București, 2001.</w:t>
      </w:r>
    </w:p>
  </w:footnote>
  <w:footnote w:id="12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În literatura greacă substantivul </w:t>
      </w:r>
      <w:r w:rsidRPr="006A62D4">
        <w:rPr>
          <w:i/>
          <w:sz w:val="20"/>
          <w:lang w:val="ro-RO"/>
        </w:rPr>
        <w:t>physis</w:t>
      </w:r>
      <w:r w:rsidRPr="006A62D4">
        <w:rPr>
          <w:sz w:val="20"/>
          <w:lang w:val="ro-RO"/>
        </w:rPr>
        <w:t xml:space="preserve"> provine din verbul: </w:t>
      </w:r>
      <w:r w:rsidRPr="006A62D4">
        <w:rPr>
          <w:i/>
          <w:sz w:val="20"/>
          <w:lang w:val="ro-RO"/>
        </w:rPr>
        <w:t>ephyn</w:t>
      </w:r>
      <w:r w:rsidRPr="006A62D4">
        <w:rPr>
          <w:sz w:val="20"/>
          <w:lang w:val="ro-RO"/>
        </w:rPr>
        <w:t xml:space="preserve">, </w:t>
      </w:r>
      <w:r w:rsidRPr="006A62D4">
        <w:rPr>
          <w:i/>
          <w:sz w:val="20"/>
          <w:lang w:val="ro-RO"/>
        </w:rPr>
        <w:t>pephyka</w:t>
      </w:r>
      <w:r w:rsidRPr="006A62D4">
        <w:rPr>
          <w:sz w:val="20"/>
          <w:lang w:val="ro-RO"/>
        </w:rPr>
        <w:t xml:space="preserve">, </w:t>
      </w:r>
      <w:r w:rsidRPr="006A62D4">
        <w:rPr>
          <w:i/>
          <w:sz w:val="20"/>
          <w:lang w:val="ro-RO"/>
        </w:rPr>
        <w:t>phyomai</w:t>
      </w:r>
      <w:r w:rsidRPr="006A62D4">
        <w:rPr>
          <w:sz w:val="20"/>
          <w:lang w:val="ro-RO"/>
        </w:rPr>
        <w:t xml:space="preserve">, din rădăcina indo-europeană </w:t>
      </w:r>
      <w:r w:rsidRPr="006A62D4">
        <w:rPr>
          <w:i/>
          <w:sz w:val="20"/>
          <w:lang w:val="ro-RO"/>
        </w:rPr>
        <w:t>bhu</w:t>
      </w:r>
      <w:r w:rsidRPr="006A62D4">
        <w:rPr>
          <w:sz w:val="20"/>
          <w:lang w:val="ro-RO"/>
        </w:rPr>
        <w:t xml:space="preserve">, în sanscrită </w:t>
      </w:r>
      <w:r w:rsidRPr="006A62D4">
        <w:rPr>
          <w:i/>
          <w:sz w:val="20"/>
          <w:lang w:val="ro-RO"/>
        </w:rPr>
        <w:t>bhu</w:t>
      </w:r>
      <w:r w:rsidRPr="006A62D4">
        <w:rPr>
          <w:sz w:val="20"/>
          <w:lang w:val="ro-RO"/>
        </w:rPr>
        <w:t xml:space="preserve">, în latină </w:t>
      </w:r>
      <w:r w:rsidRPr="006A62D4">
        <w:rPr>
          <w:i/>
          <w:sz w:val="20"/>
          <w:lang w:val="ro-RO"/>
        </w:rPr>
        <w:t>fu</w:t>
      </w:r>
      <w:r w:rsidRPr="006A62D4">
        <w:rPr>
          <w:sz w:val="20"/>
          <w:lang w:val="ro-RO"/>
        </w:rPr>
        <w:t xml:space="preserve">-, în germană </w:t>
      </w:r>
      <w:r w:rsidRPr="006A62D4">
        <w:rPr>
          <w:i/>
          <w:sz w:val="20"/>
          <w:lang w:val="ro-RO"/>
        </w:rPr>
        <w:t>bi</w:t>
      </w:r>
      <w:r w:rsidRPr="006A62D4">
        <w:rPr>
          <w:sz w:val="20"/>
          <w:lang w:val="ro-RO"/>
        </w:rPr>
        <w:t>-</w:t>
      </w:r>
      <w:r w:rsidRPr="006A62D4">
        <w:rPr>
          <w:i/>
          <w:sz w:val="20"/>
          <w:lang w:val="ro-RO"/>
        </w:rPr>
        <w:t>n</w:t>
      </w:r>
      <w:r w:rsidRPr="006A62D4">
        <w:rPr>
          <w:sz w:val="20"/>
          <w:lang w:val="ro-RO"/>
        </w:rPr>
        <w:t xml:space="preserve">, în engleză </w:t>
      </w:r>
      <w:r w:rsidRPr="006A62D4">
        <w:rPr>
          <w:i/>
          <w:sz w:val="20"/>
          <w:lang w:val="ro-RO"/>
        </w:rPr>
        <w:t>be</w:t>
      </w:r>
      <w:r w:rsidRPr="006A62D4">
        <w:rPr>
          <w:sz w:val="20"/>
          <w:lang w:val="ro-RO"/>
        </w:rPr>
        <w:t>, şi înseamnă „a deveni”, „a creşte”, iniţial fiind folosit pentru creşterea plantei.</w:t>
      </w:r>
      <w:r w:rsidRPr="006A62D4">
        <w:rPr>
          <w:rStyle w:val="FootnoteCharacters"/>
          <w:sz w:val="20"/>
          <w:lang w:val="ro-RO"/>
        </w:rPr>
        <w:t xml:space="preserve"> </w:t>
      </w:r>
      <w:r w:rsidRPr="006A62D4">
        <w:rPr>
          <w:i/>
          <w:sz w:val="20"/>
          <w:lang w:val="ro-RO"/>
        </w:rPr>
        <w:t>Physis</w:t>
      </w:r>
      <w:r w:rsidRPr="006A62D4">
        <w:rPr>
          <w:sz w:val="20"/>
          <w:lang w:val="ro-RO"/>
        </w:rPr>
        <w:t xml:space="preserve"> înseamnă şi „formă”, „natură”, iar de la plantă înţelesul s-a transferat şi la animale şi la om. La Homer denotă „forma exterioară a naturii”, iar Pindar este primul care îl foloseşte în sensul „formei exterioare” a omului, făcând distincţia între </w:t>
      </w:r>
      <w:r w:rsidRPr="006A62D4">
        <w:rPr>
          <w:i/>
          <w:sz w:val="20"/>
          <w:lang w:val="ro-RO"/>
        </w:rPr>
        <w:t>physis</w:t>
      </w:r>
      <w:r w:rsidRPr="006A62D4">
        <w:rPr>
          <w:sz w:val="20"/>
          <w:lang w:val="ro-RO"/>
        </w:rPr>
        <w:t xml:space="preserve"> şi </w:t>
      </w:r>
      <w:r w:rsidRPr="006A62D4">
        <w:rPr>
          <w:i/>
          <w:sz w:val="20"/>
          <w:lang w:val="ro-RO"/>
        </w:rPr>
        <w:t>nous</w:t>
      </w:r>
      <w:r w:rsidRPr="006A62D4">
        <w:rPr>
          <w:sz w:val="20"/>
          <w:lang w:val="ro-RO"/>
        </w:rPr>
        <w:t>.</w:t>
      </w:r>
      <w:r w:rsidRPr="006A62D4">
        <w:rPr>
          <w:rStyle w:val="FootnoteCharacters"/>
          <w:sz w:val="20"/>
          <w:lang w:val="ro-RO"/>
        </w:rPr>
        <w:t xml:space="preserve"> </w:t>
      </w:r>
      <w:r w:rsidRPr="006A62D4">
        <w:rPr>
          <w:sz w:val="20"/>
          <w:lang w:val="ro-RO"/>
        </w:rPr>
        <w:t xml:space="preserve">Natura şi calităţile omului sunt adesea numite </w:t>
      </w:r>
      <w:r w:rsidRPr="006A62D4">
        <w:rPr>
          <w:i/>
          <w:sz w:val="20"/>
          <w:lang w:val="ro-RO"/>
        </w:rPr>
        <w:t>physis</w:t>
      </w:r>
      <w:r w:rsidRPr="006A62D4">
        <w:rPr>
          <w:sz w:val="20"/>
          <w:lang w:val="ro-RO"/>
        </w:rPr>
        <w:t xml:space="preserve">. În contrast cu slăbiciunea umană şi cu stricăciunea naturii, este tot ceea ce transcende aceste limite, ca semn al participării la natura divină, „a intra în natura divină- </w:t>
      </w:r>
      <w:r w:rsidRPr="006A62D4">
        <w:rPr>
          <w:i/>
          <w:sz w:val="20"/>
          <w:lang w:val="ro-RO"/>
        </w:rPr>
        <w:t>eis theon physin elthein</w:t>
      </w:r>
      <w:r w:rsidRPr="006A62D4">
        <w:rPr>
          <w:sz w:val="20"/>
          <w:lang w:val="ro-RO"/>
        </w:rPr>
        <w:t>” echivalează cu dobândirea divinităţii spunea Himerius (sec. al IV-lea î. Hr).</w:t>
      </w:r>
    </w:p>
  </w:footnote>
  <w:footnote w:id="12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Holwerda</w:t>
      </w:r>
      <w:r w:rsidRPr="006A62D4">
        <w:rPr>
          <w:i/>
          <w:sz w:val="20"/>
          <w:lang w:val="ro-RO"/>
        </w:rPr>
        <w:t xml:space="preserve">, Commentario de Vocis que est Physis Viatque Usu, Praesertim in Graecitate Aristotele Anteriore </w:t>
      </w:r>
      <w:r w:rsidRPr="006A62D4">
        <w:rPr>
          <w:sz w:val="20"/>
          <w:lang w:val="ro-RO"/>
        </w:rPr>
        <w:t>(Groningen: Wolters, 1955).</w:t>
      </w:r>
    </w:p>
  </w:footnote>
  <w:footnote w:id="12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proofErr w:type="gramStart"/>
      <w:r>
        <w:rPr>
          <w:sz w:val="20"/>
        </w:rPr>
        <w:t>„</w:t>
      </w:r>
      <w:r w:rsidRPr="00C35F69">
        <w:rPr>
          <w:sz w:val="20"/>
          <w:lang w:val="ro-RO"/>
        </w:rPr>
        <w:t>De Specialibus Legibus</w:t>
      </w:r>
      <w:r>
        <w:rPr>
          <w:sz w:val="20"/>
          <w:lang w:val="ro-RO"/>
        </w:rPr>
        <w:t>”</w:t>
      </w:r>
      <w:r w:rsidRPr="006A62D4">
        <w:rPr>
          <w:sz w:val="20"/>
          <w:lang w:val="ro-RO"/>
        </w:rPr>
        <w:t>, 2.</w:t>
      </w:r>
      <w:proofErr w:type="gramEnd"/>
      <w:r w:rsidRPr="006A62D4">
        <w:rPr>
          <w:sz w:val="20"/>
          <w:lang w:val="ro-RO"/>
        </w:rPr>
        <w:t xml:space="preserve"> 231; </w:t>
      </w:r>
      <w:r>
        <w:rPr>
          <w:sz w:val="20"/>
          <w:lang w:val="ro-RO"/>
        </w:rPr>
        <w:t>„</w:t>
      </w:r>
      <w:r w:rsidRPr="00C35F69">
        <w:rPr>
          <w:sz w:val="20"/>
          <w:lang w:val="ro-RO"/>
        </w:rPr>
        <w:t>Quis Her.</w:t>
      </w:r>
      <w:r>
        <w:rPr>
          <w:sz w:val="20"/>
          <w:lang w:val="ro-RO"/>
        </w:rPr>
        <w:t xml:space="preserve">” </w:t>
      </w:r>
      <w:r w:rsidRPr="006A62D4">
        <w:rPr>
          <w:sz w:val="20"/>
          <w:lang w:val="ro-RO"/>
        </w:rPr>
        <w:t xml:space="preserve">115, </w:t>
      </w:r>
      <w:r>
        <w:rPr>
          <w:sz w:val="20"/>
          <w:lang w:val="ro-RO"/>
        </w:rPr>
        <w:t>„</w:t>
      </w:r>
      <w:r w:rsidRPr="00C35F69">
        <w:rPr>
          <w:sz w:val="20"/>
          <w:lang w:val="ro-RO"/>
        </w:rPr>
        <w:t>Mig.</w:t>
      </w:r>
      <w:r>
        <w:rPr>
          <w:sz w:val="20"/>
          <w:lang w:val="ro-RO"/>
        </w:rPr>
        <w:t xml:space="preserve">” </w:t>
      </w:r>
      <w:r w:rsidRPr="00C35F69">
        <w:rPr>
          <w:sz w:val="20"/>
          <w:lang w:val="ro-RO"/>
        </w:rPr>
        <w:t>139,</w:t>
      </w:r>
      <w:r w:rsidRPr="006A62D4">
        <w:rPr>
          <w:sz w:val="20"/>
          <w:lang w:val="ro-RO"/>
        </w:rPr>
        <w:t xml:space="preserve"> </w:t>
      </w:r>
      <w:r>
        <w:rPr>
          <w:sz w:val="20"/>
          <w:lang w:val="ro-RO"/>
        </w:rPr>
        <w:t>„</w:t>
      </w:r>
      <w:r w:rsidRPr="006A62D4">
        <w:rPr>
          <w:sz w:val="20"/>
          <w:lang w:val="ro-RO"/>
        </w:rPr>
        <w:t>Abr.</w:t>
      </w:r>
      <w:r>
        <w:rPr>
          <w:sz w:val="20"/>
          <w:lang w:val="ro-RO"/>
        </w:rPr>
        <w:t>”</w:t>
      </w:r>
      <w:r w:rsidRPr="006A62D4">
        <w:rPr>
          <w:sz w:val="20"/>
          <w:lang w:val="ro-RO"/>
        </w:rPr>
        <w:t xml:space="preserve"> 87, ş.a., la Al. Wolters, </w:t>
      </w:r>
      <w:r w:rsidRPr="006A62D4">
        <w:rPr>
          <w:i/>
          <w:sz w:val="20"/>
          <w:lang w:val="ro-RO"/>
        </w:rPr>
        <w:t>op. cit</w:t>
      </w:r>
      <w:r w:rsidRPr="006A62D4">
        <w:rPr>
          <w:sz w:val="20"/>
          <w:lang w:val="ro-RO"/>
        </w:rPr>
        <w:t>., p. 36.</w:t>
      </w:r>
    </w:p>
  </w:footnote>
  <w:footnote w:id="12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De Spec. Legibus</w:t>
      </w:r>
      <w:r w:rsidRPr="006A62D4">
        <w:rPr>
          <w:sz w:val="20"/>
          <w:lang w:val="ro-RO"/>
        </w:rPr>
        <w:t>, 1.131 (</w:t>
      </w:r>
      <w:r w:rsidRPr="006A62D4">
        <w:rPr>
          <w:i/>
          <w:sz w:val="20"/>
          <w:lang w:val="ro-RO"/>
        </w:rPr>
        <w:t>koinonoi</w:t>
      </w:r>
      <w:r w:rsidRPr="006A62D4">
        <w:rPr>
          <w:sz w:val="20"/>
          <w:lang w:val="ro-RO"/>
        </w:rPr>
        <w:t xml:space="preserve">... </w:t>
      </w:r>
      <w:r w:rsidRPr="006A62D4">
        <w:rPr>
          <w:i/>
          <w:sz w:val="20"/>
          <w:lang w:val="ro-RO"/>
        </w:rPr>
        <w:t>Theou</w:t>
      </w:r>
      <w:r w:rsidRPr="006A62D4">
        <w:rPr>
          <w:sz w:val="20"/>
          <w:lang w:val="ro-RO"/>
        </w:rPr>
        <w:t>).</w:t>
      </w:r>
    </w:p>
  </w:footnote>
  <w:footnote w:id="127">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Ex.: Sf. Dionisie Areopagitul, </w:t>
      </w:r>
      <w:r>
        <w:rPr>
          <w:sz w:val="20"/>
          <w:lang w:val="ro-RO"/>
        </w:rPr>
        <w:t>„</w:t>
      </w:r>
      <w:r w:rsidRPr="00A67153">
        <w:rPr>
          <w:sz w:val="20"/>
          <w:lang w:val="ro-RO"/>
        </w:rPr>
        <w:t>Ierarhia bisericească</w:t>
      </w:r>
      <w:r>
        <w:rPr>
          <w:sz w:val="20"/>
          <w:lang w:val="ro-RO"/>
        </w:rPr>
        <w:t>”</w:t>
      </w:r>
      <w:r w:rsidRPr="00A67153">
        <w:rPr>
          <w:sz w:val="20"/>
          <w:lang w:val="ro-RO"/>
        </w:rPr>
        <w:t xml:space="preserve">, </w:t>
      </w:r>
      <w:r w:rsidRPr="006A62D4">
        <w:rPr>
          <w:sz w:val="20"/>
          <w:lang w:val="ro-RO"/>
        </w:rPr>
        <w:t>3.3.13 (</w:t>
      </w:r>
      <w:r w:rsidRPr="006A62D4">
        <w:rPr>
          <w:i/>
          <w:sz w:val="20"/>
          <w:lang w:val="ro-RO"/>
        </w:rPr>
        <w:t>PG</w:t>
      </w:r>
      <w:r w:rsidRPr="006A62D4">
        <w:rPr>
          <w:sz w:val="20"/>
          <w:lang w:val="ro-RO"/>
        </w:rPr>
        <w:t xml:space="preserve"> 3.444D), „</w:t>
      </w:r>
      <w:r w:rsidRPr="006A62D4">
        <w:rPr>
          <w:i/>
          <w:sz w:val="20"/>
          <w:lang w:val="ro-RO"/>
        </w:rPr>
        <w:t>kononoi...Theou”</w:t>
      </w:r>
      <w:r w:rsidRPr="006A62D4">
        <w:rPr>
          <w:sz w:val="20"/>
          <w:lang w:val="ro-RO"/>
        </w:rPr>
        <w:t>; Martiriul Sfântul Polycarp 6. 2, „</w:t>
      </w:r>
      <w:r w:rsidRPr="006A62D4">
        <w:rPr>
          <w:i/>
          <w:sz w:val="20"/>
          <w:lang w:val="ro-RO"/>
        </w:rPr>
        <w:t>Christou koinonos</w:t>
      </w:r>
      <w:r w:rsidRPr="006A62D4">
        <w:rPr>
          <w:sz w:val="20"/>
          <w:lang w:val="ro-RO"/>
        </w:rPr>
        <w:t>”.</w:t>
      </w:r>
    </w:p>
  </w:footnote>
  <w:footnote w:id="12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Al. Wolters, </w:t>
      </w:r>
      <w:r w:rsidRPr="006A62D4">
        <w:rPr>
          <w:i/>
          <w:sz w:val="20"/>
          <w:lang w:val="ro-RO"/>
        </w:rPr>
        <w:t xml:space="preserve">op. cit., </w:t>
      </w:r>
      <w:r w:rsidRPr="006A62D4">
        <w:rPr>
          <w:sz w:val="20"/>
          <w:lang w:val="ro-RO"/>
        </w:rPr>
        <w:t>p. 40.</w:t>
      </w:r>
    </w:p>
  </w:footnote>
  <w:footnote w:id="12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Pr>
          <w:sz w:val="20"/>
        </w:rPr>
        <w:t>„</w:t>
      </w:r>
      <w:r w:rsidRPr="00A67153">
        <w:rPr>
          <w:sz w:val="20"/>
          <w:lang w:val="ro-RO"/>
        </w:rPr>
        <w:t>Enneads</w:t>
      </w:r>
      <w:r>
        <w:rPr>
          <w:sz w:val="20"/>
          <w:lang w:val="ro-RO"/>
        </w:rPr>
        <w:t>”</w:t>
      </w:r>
      <w:r w:rsidRPr="00A67153">
        <w:rPr>
          <w:sz w:val="20"/>
          <w:lang w:val="ro-RO"/>
        </w:rPr>
        <w:t xml:space="preserve"> </w:t>
      </w:r>
      <w:r w:rsidRPr="006A62D4">
        <w:rPr>
          <w:sz w:val="20"/>
          <w:lang w:val="ro-RO"/>
        </w:rPr>
        <w:t>II, 2. 9. 22.</w:t>
      </w:r>
    </w:p>
  </w:footnote>
  <w:footnote w:id="13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Al. Wolters, </w:t>
      </w:r>
      <w:r w:rsidRPr="006A62D4">
        <w:rPr>
          <w:i/>
          <w:sz w:val="20"/>
          <w:lang w:val="ro-RO"/>
        </w:rPr>
        <w:t>op. cit</w:t>
      </w:r>
      <w:r w:rsidRPr="006A62D4">
        <w:rPr>
          <w:sz w:val="20"/>
          <w:lang w:val="ro-RO"/>
        </w:rPr>
        <w:t>., p. 44.</w:t>
      </w:r>
    </w:p>
  </w:footnote>
  <w:footnote w:id="13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Prof. Dr. Dumitru Stăniloae, </w:t>
      </w:r>
      <w:r w:rsidRPr="006A62D4">
        <w:rPr>
          <w:i/>
          <w:sz w:val="20"/>
          <w:lang w:val="ro-RO"/>
        </w:rPr>
        <w:t>TDO</w:t>
      </w:r>
      <w:r w:rsidRPr="006A62D4">
        <w:rPr>
          <w:sz w:val="20"/>
          <w:lang w:val="ro-RO"/>
        </w:rPr>
        <w:t>, vol. 3.</w:t>
      </w:r>
    </w:p>
  </w:footnote>
  <w:footnote w:id="13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În nota la această expresie, Arhiepiscopul Basile Krivocheine scrie: „Se poate observa caracterul antinomic al expresiilor Sfântului Simeon care preia dar nuanţează insistenţa avvei Evagrie Ponticul pe absenţa de forme, figuri şi imagini ale lui Dumnezeu în experienţa unirii minţii cu Dumnezeu: Dumnezeu este fără formă şi fără o figură, dar totuşi se arată limpede, conştient şi clar într-o anumită formă fără formă în care intră într-o relaţie de iubire caldă şi de prietenie afectuoasă cu sufletul contemplativ (</w:t>
      </w:r>
      <w:r w:rsidRPr="006A62D4">
        <w:rPr>
          <w:i/>
          <w:sz w:val="20"/>
          <w:lang w:val="ro-RO"/>
        </w:rPr>
        <w:t>SC</w:t>
      </w:r>
      <w:r w:rsidRPr="006A62D4">
        <w:rPr>
          <w:sz w:val="20"/>
          <w:lang w:val="ro-RO"/>
        </w:rPr>
        <w:t xml:space="preserve"> 113, pp. 322-323).</w:t>
      </w:r>
    </w:p>
  </w:footnote>
  <w:footnote w:id="13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Sf. Simeon Noul Teolog</w:t>
      </w:r>
      <w:r w:rsidRPr="006A62D4">
        <w:rPr>
          <w:i/>
          <w:sz w:val="20"/>
          <w:lang w:val="ro-RO"/>
        </w:rPr>
        <w:t>, Cateheze</w:t>
      </w:r>
      <w:r w:rsidRPr="006A62D4">
        <w:rPr>
          <w:sz w:val="20"/>
          <w:lang w:val="ro-RO"/>
        </w:rPr>
        <w:t xml:space="preserve">, 35 </w:t>
      </w:r>
      <w:r w:rsidRPr="006A62D4">
        <w:rPr>
          <w:i/>
          <w:sz w:val="20"/>
          <w:lang w:val="ro-RO"/>
        </w:rPr>
        <w:t>SC</w:t>
      </w:r>
      <w:r w:rsidRPr="006A62D4">
        <w:rPr>
          <w:sz w:val="20"/>
          <w:lang w:val="ro-RO"/>
        </w:rPr>
        <w:t xml:space="preserve"> 113, cf. t.r. Diac. Dr. Ioan I. Ică jr., în: </w:t>
      </w:r>
      <w:r w:rsidRPr="006A62D4">
        <w:rPr>
          <w:i/>
          <w:sz w:val="20"/>
          <w:lang w:val="ro-RO"/>
        </w:rPr>
        <w:t>Cateheze, Scrieri, II</w:t>
      </w:r>
      <w:r w:rsidRPr="006A62D4">
        <w:rPr>
          <w:sz w:val="20"/>
          <w:lang w:val="ro-RO"/>
        </w:rPr>
        <w:t>, Ed. Deisis, Sibiu, 1999, pp. 365-366.</w:t>
      </w:r>
    </w:p>
  </w:footnote>
  <w:footnote w:id="13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În prezentarea de faţă, spre exemplificare, facem referire doar la opera Sfântului Atanasie cel Mare, urmând ca într-o dezvoltare ulterioară a acestei teme, să să facă trimiteri şi la alte opere patristice. O lucrare foarte important de studiat ar fi: David L. Balas, „МЕΤΟΥΣΙΑ ΘΕΟΥ. Man’s Participation in God’s Perfections according to Saint Gregory of Nyssa”</w:t>
      </w:r>
      <w:r w:rsidRPr="006A62D4">
        <w:rPr>
          <w:i/>
          <w:sz w:val="20"/>
          <w:lang w:val="ro-RO"/>
        </w:rPr>
        <w:t>,</w:t>
      </w:r>
      <w:r w:rsidRPr="006A62D4">
        <w:rPr>
          <w:sz w:val="20"/>
          <w:lang w:val="ro-RO"/>
        </w:rPr>
        <w:t xml:space="preserve"> în </w:t>
      </w:r>
      <w:r w:rsidRPr="006A62D4">
        <w:rPr>
          <w:i/>
          <w:sz w:val="20"/>
          <w:lang w:val="ro-RO"/>
        </w:rPr>
        <w:t>Studia Anselmiana</w:t>
      </w:r>
      <w:r w:rsidRPr="006A62D4">
        <w:rPr>
          <w:sz w:val="20"/>
          <w:lang w:val="ro-RO"/>
        </w:rPr>
        <w:t>, Roma, 1966.</w:t>
      </w:r>
    </w:p>
  </w:footnote>
  <w:footnote w:id="13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A.L. Kolp, </w:t>
      </w:r>
      <w:r w:rsidRPr="006A62D4">
        <w:rPr>
          <w:i/>
          <w:sz w:val="20"/>
          <w:lang w:val="ro-RO"/>
        </w:rPr>
        <w:t>op. cit.,</w:t>
      </w:r>
      <w:r w:rsidRPr="006A62D4">
        <w:rPr>
          <w:sz w:val="20"/>
          <w:lang w:val="ro-RO"/>
        </w:rPr>
        <w:t xml:space="preserve"> p. 1019.</w:t>
      </w:r>
    </w:p>
  </w:footnote>
  <w:footnote w:id="13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PG,</w:t>
      </w:r>
      <w:r w:rsidRPr="006A62D4">
        <w:rPr>
          <w:sz w:val="20"/>
          <w:lang w:val="ro-RO"/>
        </w:rPr>
        <w:t xml:space="preserve"> 26, 44-45, t.r. în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i/>
          <w:sz w:val="20"/>
          <w:lang w:val="ro-RO"/>
        </w:rPr>
        <w:t>,</w:t>
      </w:r>
      <w:r w:rsidRPr="006A62D4">
        <w:rPr>
          <w:sz w:val="20"/>
          <w:lang w:val="ro-RO"/>
        </w:rPr>
        <w:t xml:space="preserve"> vol. 15..., p. 174.</w:t>
      </w:r>
    </w:p>
  </w:footnote>
  <w:footnote w:id="137">
    <w:p w:rsidR="0011486B" w:rsidRPr="006A62D4" w:rsidRDefault="0011486B" w:rsidP="0011486B">
      <w:pPr>
        <w:pStyle w:val="FootnoteText"/>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Pr. Prof. Dr. Dumitru Stăniloae, nota 148 la: </w:t>
      </w:r>
      <w:r w:rsidRPr="006A62D4">
        <w:rPr>
          <w:i/>
          <w:sz w:val="20"/>
          <w:lang w:val="ro-RO"/>
        </w:rPr>
        <w:t xml:space="preserve">Cele 5 cuvântări teologice ale celui între Sfinţi părintele nostru Grigorie de Nazians, </w:t>
      </w:r>
      <w:r w:rsidRPr="006A62D4">
        <w:rPr>
          <w:sz w:val="20"/>
          <w:lang w:val="ro-RO"/>
        </w:rPr>
        <w:t xml:space="preserve">Ed. Anastasia, București, 1993, p. 155. </w:t>
      </w:r>
    </w:p>
  </w:footnote>
  <w:footnote w:id="138">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PG,</w:t>
      </w:r>
      <w:r w:rsidRPr="006A62D4">
        <w:rPr>
          <w:sz w:val="20"/>
          <w:lang w:val="ro-RO"/>
        </w:rPr>
        <w:t xml:space="preserve"> 26, 409.</w:t>
      </w:r>
    </w:p>
  </w:footnote>
  <w:footnote w:id="139">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Luminânda pascală:</w:t>
      </w:r>
      <w:r w:rsidRPr="006A62D4">
        <w:rPr>
          <w:sz w:val="20"/>
          <w:lang w:val="ro-RO"/>
        </w:rPr>
        <w:t xml:space="preserve"> „</w:t>
      </w:r>
      <w:r w:rsidRPr="006A62D4">
        <w:rPr>
          <w:i/>
          <w:sz w:val="20"/>
          <w:lang w:val="ro-RO"/>
        </w:rPr>
        <w:t>Cu trupul adormind ca un muritor, Împărate şi Doamne, a treia zi ai înviat, pe Adam din stricăciune ridicând şi moartea pierzându-o, Paştile nestricăciunii, lumii spre mântuire</w:t>
      </w:r>
      <w:r w:rsidRPr="006A62D4">
        <w:rPr>
          <w:sz w:val="20"/>
          <w:lang w:val="ro-RO"/>
        </w:rPr>
        <w:t>”.</w:t>
      </w:r>
    </w:p>
  </w:footnote>
  <w:footnote w:id="140">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PG</w:t>
      </w:r>
      <w:r w:rsidRPr="006A62D4">
        <w:rPr>
          <w:sz w:val="20"/>
          <w:lang w:val="ro-RO"/>
        </w:rPr>
        <w:t>, 26,945-948.</w:t>
      </w:r>
    </w:p>
  </w:footnote>
  <w:footnote w:id="141">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i/>
          <w:sz w:val="20"/>
          <w:lang w:val="ro-RO"/>
        </w:rPr>
        <w:t>PG,</w:t>
      </w:r>
      <w:r w:rsidRPr="006A62D4">
        <w:rPr>
          <w:sz w:val="20"/>
          <w:lang w:val="ro-RO"/>
        </w:rPr>
        <w:t xml:space="preserve"> 26,1076-1077.</w:t>
      </w:r>
    </w:p>
  </w:footnote>
  <w:footnote w:id="142">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Grigorie Teologul, </w:t>
      </w:r>
      <w:r w:rsidRPr="006A62D4">
        <w:rPr>
          <w:i/>
          <w:sz w:val="20"/>
          <w:lang w:val="ro-RO"/>
        </w:rPr>
        <w:t>Epistola 101 către Cledonius</w:t>
      </w:r>
      <w:r w:rsidRPr="006A62D4">
        <w:rPr>
          <w:sz w:val="20"/>
          <w:lang w:val="ro-RO"/>
        </w:rPr>
        <w:t>: „ceea ce nu a asumat, nu a tămăduit”.</w:t>
      </w:r>
    </w:p>
  </w:footnote>
  <w:footnote w:id="143">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proofErr w:type="gramStart"/>
      <w:r>
        <w:rPr>
          <w:sz w:val="20"/>
        </w:rPr>
        <w:t>„</w:t>
      </w:r>
      <w:r w:rsidRPr="008C5233">
        <w:rPr>
          <w:sz w:val="20"/>
          <w:lang w:val="ro-RO"/>
        </w:rPr>
        <w:t>Contra Arianos</w:t>
      </w:r>
      <w:r>
        <w:rPr>
          <w:sz w:val="20"/>
          <w:lang w:val="ro-RO"/>
        </w:rPr>
        <w:t>”</w:t>
      </w:r>
      <w:r w:rsidRPr="006A62D4">
        <w:rPr>
          <w:sz w:val="20"/>
          <w:lang w:val="ro-RO"/>
        </w:rPr>
        <w:t xml:space="preserve"> 1, 9, </w:t>
      </w:r>
      <w:r w:rsidRPr="006A62D4">
        <w:rPr>
          <w:i/>
          <w:sz w:val="20"/>
          <w:lang w:val="ro-RO"/>
        </w:rPr>
        <w:t>P.G.</w:t>
      </w:r>
      <w:r w:rsidRPr="006A62D4">
        <w:rPr>
          <w:sz w:val="20"/>
          <w:lang w:val="ro-RO"/>
        </w:rPr>
        <w:t xml:space="preserve"> 26, 29.</w:t>
      </w:r>
      <w:proofErr w:type="gramEnd"/>
    </w:p>
  </w:footnote>
  <w:footnote w:id="144">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A.L. Kolp., </w:t>
      </w:r>
      <w:r w:rsidRPr="006A62D4">
        <w:rPr>
          <w:i/>
          <w:sz w:val="20"/>
          <w:lang w:val="ro-RO"/>
        </w:rPr>
        <w:t>op. cit</w:t>
      </w:r>
      <w:r w:rsidRPr="006A62D4">
        <w:rPr>
          <w:sz w:val="20"/>
          <w:lang w:val="ro-RO"/>
        </w:rPr>
        <w:t>., p. 1022.</w:t>
      </w:r>
    </w:p>
  </w:footnote>
  <w:footnote w:id="145">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Părintele nu apare printre autori deoarece era deja la „index”; nici în noua ediţie de la Cluj-Napoca, din anul 2005, nu se identifică şi nu se prezintă într-o prefaţă contribuţia părintelui la acest manual pe care am putea să-l numim clasic.</w:t>
      </w:r>
    </w:p>
  </w:footnote>
  <w:footnote w:id="146">
    <w:p w:rsidR="0011486B" w:rsidRPr="006A62D4" w:rsidRDefault="0011486B" w:rsidP="0011486B">
      <w:pPr>
        <w:pStyle w:val="FootnoteText"/>
        <w:jc w:val="both"/>
        <w:rPr>
          <w:sz w:val="20"/>
          <w:lang w:val="en-US"/>
        </w:rPr>
      </w:pPr>
      <w:r w:rsidRPr="006A62D4">
        <w:rPr>
          <w:rStyle w:val="FootnoteReference"/>
          <w:sz w:val="20"/>
        </w:rPr>
        <w:footnoteRef/>
      </w:r>
      <w:r w:rsidRPr="006A62D4">
        <w:rPr>
          <w:sz w:val="20"/>
        </w:rPr>
        <w:t xml:space="preserve"> </w:t>
      </w:r>
      <w:r w:rsidRPr="006A62D4">
        <w:rPr>
          <w:sz w:val="20"/>
          <w:lang w:val="ro-RO"/>
        </w:rPr>
        <w:t>Pr. Prof. Dr. Dumitru Stăniloae,</w:t>
      </w:r>
      <w:r w:rsidRPr="006A62D4">
        <w:rPr>
          <w:i/>
          <w:sz w:val="20"/>
          <w:lang w:val="ro-RO"/>
        </w:rPr>
        <w:t xml:space="preserve"> TDO, </w:t>
      </w:r>
      <w:r w:rsidRPr="006A62D4">
        <w:rPr>
          <w:sz w:val="20"/>
          <w:lang w:val="ro-RO"/>
        </w:rPr>
        <w:t>vol. I..., p. 324.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2421E76"/>
    <w:lvl w:ilvl="0">
      <w:start w:val="1"/>
      <w:numFmt w:val="decimal"/>
      <w:lvlText w:val="%1."/>
      <w:lvlJc w:val="left"/>
      <w:pPr>
        <w:tabs>
          <w:tab w:val="num" w:pos="1492"/>
        </w:tabs>
        <w:ind w:left="1492" w:hanging="360"/>
      </w:pPr>
    </w:lvl>
  </w:abstractNum>
  <w:abstractNum w:abstractNumId="1">
    <w:nsid w:val="FFFFFF7D"/>
    <w:multiLevelType w:val="singleLevel"/>
    <w:tmpl w:val="B024C730"/>
    <w:lvl w:ilvl="0">
      <w:start w:val="1"/>
      <w:numFmt w:val="decimal"/>
      <w:lvlText w:val="%1."/>
      <w:lvlJc w:val="left"/>
      <w:pPr>
        <w:tabs>
          <w:tab w:val="num" w:pos="1209"/>
        </w:tabs>
        <w:ind w:left="1209" w:hanging="360"/>
      </w:pPr>
    </w:lvl>
  </w:abstractNum>
  <w:abstractNum w:abstractNumId="2">
    <w:nsid w:val="FFFFFF7E"/>
    <w:multiLevelType w:val="singleLevel"/>
    <w:tmpl w:val="0CA80ED8"/>
    <w:lvl w:ilvl="0">
      <w:start w:val="1"/>
      <w:numFmt w:val="decimal"/>
      <w:lvlText w:val="%1."/>
      <w:lvlJc w:val="left"/>
      <w:pPr>
        <w:tabs>
          <w:tab w:val="num" w:pos="926"/>
        </w:tabs>
        <w:ind w:left="926" w:hanging="360"/>
      </w:pPr>
    </w:lvl>
  </w:abstractNum>
  <w:abstractNum w:abstractNumId="3">
    <w:nsid w:val="FFFFFF7F"/>
    <w:multiLevelType w:val="singleLevel"/>
    <w:tmpl w:val="F4004E1C"/>
    <w:lvl w:ilvl="0">
      <w:start w:val="1"/>
      <w:numFmt w:val="decimal"/>
      <w:lvlText w:val="%1."/>
      <w:lvlJc w:val="left"/>
      <w:pPr>
        <w:tabs>
          <w:tab w:val="num" w:pos="643"/>
        </w:tabs>
        <w:ind w:left="643" w:hanging="360"/>
      </w:pPr>
    </w:lvl>
  </w:abstractNum>
  <w:abstractNum w:abstractNumId="4">
    <w:nsid w:val="FFFFFF80"/>
    <w:multiLevelType w:val="singleLevel"/>
    <w:tmpl w:val="0216808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4A0BE6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5FEAFA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8A4AEF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6E263EE"/>
    <w:lvl w:ilvl="0">
      <w:start w:val="1"/>
      <w:numFmt w:val="decimal"/>
      <w:lvlText w:val="%1."/>
      <w:lvlJc w:val="left"/>
      <w:pPr>
        <w:tabs>
          <w:tab w:val="num" w:pos="360"/>
        </w:tabs>
        <w:ind w:left="360" w:hanging="360"/>
      </w:pPr>
    </w:lvl>
  </w:abstractNum>
  <w:abstractNum w:abstractNumId="9">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0">
    <w:nsid w:val="00000002"/>
    <w:multiLevelType w:val="singleLevel"/>
    <w:tmpl w:val="00000002"/>
    <w:name w:val="WW8Num1"/>
    <w:lvl w:ilvl="0">
      <w:start w:val="1"/>
      <w:numFmt w:val="bullet"/>
      <w:pStyle w:val="ListBullet"/>
      <w:lvlText w:val=""/>
      <w:lvlJc w:val="left"/>
      <w:pPr>
        <w:tabs>
          <w:tab w:val="num" w:pos="360"/>
        </w:tabs>
        <w:ind w:left="360" w:hanging="360"/>
      </w:pPr>
      <w:rPr>
        <w:rFonts w:ascii="Symbol" w:hAnsi="Symbol"/>
      </w:rPr>
    </w:lvl>
  </w:abstractNum>
  <w:abstractNum w:abstractNumId="11">
    <w:nsid w:val="00000003"/>
    <w:multiLevelType w:val="singleLevel"/>
    <w:tmpl w:val="00000003"/>
    <w:name w:val="WW8Num2"/>
    <w:lvl w:ilvl="0">
      <w:start w:val="1"/>
      <w:numFmt w:val="lowerLetter"/>
      <w:lvlText w:val="%1."/>
      <w:lvlJc w:val="left"/>
      <w:pPr>
        <w:tabs>
          <w:tab w:val="num" w:pos="-720"/>
        </w:tabs>
        <w:ind w:left="720" w:hanging="360"/>
      </w:pPr>
    </w:lvl>
  </w:abstractNum>
  <w:abstractNum w:abstractNumId="12">
    <w:nsid w:val="00000004"/>
    <w:multiLevelType w:val="singleLevel"/>
    <w:tmpl w:val="00000004"/>
    <w:name w:val="WW8Num10"/>
    <w:lvl w:ilvl="0">
      <w:start w:val="1"/>
      <w:numFmt w:val="lowerLetter"/>
      <w:lvlText w:val="(%1)"/>
      <w:lvlJc w:val="left"/>
      <w:pPr>
        <w:tabs>
          <w:tab w:val="num" w:pos="720"/>
        </w:tabs>
        <w:ind w:left="720" w:hanging="360"/>
      </w:pPr>
    </w:lvl>
  </w:abstractNum>
  <w:abstractNum w:abstractNumId="13">
    <w:nsid w:val="00000005"/>
    <w:multiLevelType w:val="singleLevel"/>
    <w:tmpl w:val="00000005"/>
    <w:name w:val="WW8Num12"/>
    <w:lvl w:ilvl="0">
      <w:start w:val="1"/>
      <w:numFmt w:val="decimal"/>
      <w:lvlText w:val="%1."/>
      <w:lvlJc w:val="left"/>
      <w:pPr>
        <w:tabs>
          <w:tab w:val="num" w:pos="0"/>
        </w:tabs>
        <w:ind w:left="2160" w:hanging="360"/>
      </w:pPr>
      <w:rPr>
        <w:b/>
        <w:i w:val="0"/>
      </w:rPr>
    </w:lvl>
  </w:abstractNum>
  <w:abstractNum w:abstractNumId="14">
    <w:nsid w:val="00000006"/>
    <w:multiLevelType w:val="multilevel"/>
    <w:tmpl w:val="00000006"/>
    <w:name w:val="WW8Num13"/>
    <w:lvl w:ilvl="0">
      <w:start w:val="1"/>
      <w:numFmt w:val="lowerLetter"/>
      <w:lvlText w:val="%1)"/>
      <w:lvlJc w:val="left"/>
      <w:pPr>
        <w:tabs>
          <w:tab w:val="num" w:pos="1710"/>
        </w:tabs>
        <w:ind w:left="1710" w:hanging="990"/>
      </w:pPr>
      <w:rPr>
        <w:rFonts w:ascii="Times New Roman" w:eastAsia="Times New Roman" w:hAnsi="Times New Roman" w:cs="Times New Roman"/>
      </w:rPr>
    </w:lvl>
    <w:lvl w:ilvl="1">
      <w:start w:val="1"/>
      <w:numFmt w:val="lowerLetter"/>
      <w:lvlText w:val="%2."/>
      <w:lvlJc w:val="left"/>
      <w:pPr>
        <w:tabs>
          <w:tab w:val="num" w:pos="1800"/>
        </w:tabs>
        <w:ind w:left="1800" w:hanging="360"/>
      </w:p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15">
    <w:nsid w:val="00000007"/>
    <w:multiLevelType w:val="singleLevel"/>
    <w:tmpl w:val="00000007"/>
    <w:name w:val="WW8Num15"/>
    <w:lvl w:ilvl="0">
      <w:start w:val="1"/>
      <w:numFmt w:val="lowerLetter"/>
      <w:lvlText w:val="%1)"/>
      <w:lvlJc w:val="left"/>
      <w:pPr>
        <w:tabs>
          <w:tab w:val="num" w:pos="0"/>
        </w:tabs>
        <w:ind w:left="0" w:firstLine="0"/>
      </w:pPr>
      <w:rPr>
        <w:rFonts w:ascii="Times New Roman" w:hAnsi="Times New Roman" w:cs="Times New Roman"/>
        <w:b/>
      </w:rPr>
    </w:lvl>
  </w:abstractNum>
  <w:abstractNum w:abstractNumId="16">
    <w:nsid w:val="00000008"/>
    <w:multiLevelType w:val="multilevel"/>
    <w:tmpl w:val="00000008"/>
    <w:name w:val="WW8Num20"/>
    <w:lvl w:ilvl="0">
      <w:start w:val="1"/>
      <w:numFmt w:val="lowerLetter"/>
      <w:lvlText w:val="%1)"/>
      <w:lvlJc w:val="left"/>
      <w:pPr>
        <w:tabs>
          <w:tab w:val="num" w:pos="1080"/>
        </w:tabs>
        <w:ind w:left="1080" w:hanging="360"/>
      </w:pPr>
    </w:lvl>
    <w:lvl w:ilvl="1">
      <w:start w:val="1"/>
      <w:numFmt w:val="lowerLetter"/>
      <w:lvlText w:val="%2)"/>
      <w:lvlJc w:val="left"/>
      <w:pPr>
        <w:tabs>
          <w:tab w:val="num" w:pos="2505"/>
        </w:tabs>
        <w:ind w:left="2505" w:hanging="1065"/>
      </w:p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17">
    <w:nsid w:val="00000009"/>
    <w:multiLevelType w:val="singleLevel"/>
    <w:tmpl w:val="00000009"/>
    <w:name w:val="WW8Num23"/>
    <w:lvl w:ilvl="0">
      <w:start w:val="1"/>
      <w:numFmt w:val="lowerLetter"/>
      <w:lvlText w:val="%1)"/>
      <w:lvlJc w:val="left"/>
      <w:pPr>
        <w:tabs>
          <w:tab w:val="num" w:pos="0"/>
        </w:tabs>
        <w:ind w:left="2419" w:hanging="360"/>
      </w:pPr>
      <w:rPr>
        <w:b/>
      </w:rPr>
    </w:lvl>
  </w:abstractNum>
  <w:abstractNum w:abstractNumId="18">
    <w:nsid w:val="0000000A"/>
    <w:multiLevelType w:val="singleLevel"/>
    <w:tmpl w:val="0000000A"/>
    <w:name w:val="WW8Num25"/>
    <w:lvl w:ilvl="0">
      <w:start w:val="1001"/>
      <w:numFmt w:val="bullet"/>
      <w:lvlText w:val="-"/>
      <w:lvlJc w:val="left"/>
      <w:pPr>
        <w:tabs>
          <w:tab w:val="num" w:pos="720"/>
        </w:tabs>
        <w:ind w:left="720" w:hanging="360"/>
      </w:pPr>
      <w:rPr>
        <w:rFonts w:ascii="Times New Roman" w:hAnsi="Times New Roman" w:cs="Times New Roman"/>
      </w:rPr>
    </w:lvl>
  </w:abstractNum>
  <w:abstractNum w:abstractNumId="19">
    <w:nsid w:val="0000000B"/>
    <w:multiLevelType w:val="singleLevel"/>
    <w:tmpl w:val="0000000B"/>
    <w:name w:val="WW8Num28"/>
    <w:lvl w:ilvl="0">
      <w:start w:val="1"/>
      <w:numFmt w:val="lowerLetter"/>
      <w:lvlText w:val="%1)"/>
      <w:lvlJc w:val="left"/>
      <w:pPr>
        <w:tabs>
          <w:tab w:val="num" w:pos="397"/>
        </w:tabs>
        <w:ind w:left="397" w:hanging="397"/>
      </w:pPr>
    </w:lvl>
  </w:abstractNum>
  <w:abstractNum w:abstractNumId="20">
    <w:nsid w:val="0000000C"/>
    <w:multiLevelType w:val="singleLevel"/>
    <w:tmpl w:val="0000000C"/>
    <w:name w:val="WW8Num29"/>
    <w:lvl w:ilvl="0">
      <w:start w:val="2"/>
      <w:numFmt w:val="lowerLetter"/>
      <w:lvlText w:val="%1)"/>
      <w:lvlJc w:val="left"/>
      <w:pPr>
        <w:tabs>
          <w:tab w:val="num" w:pos="0"/>
        </w:tabs>
        <w:ind w:left="0" w:firstLine="0"/>
      </w:pPr>
      <w:rPr>
        <w:rFonts w:ascii="Times New Roman" w:hAnsi="Times New Roman" w:cs="Times New Roman"/>
        <w:b/>
      </w:rPr>
    </w:lvl>
  </w:abstractNum>
  <w:abstractNum w:abstractNumId="21">
    <w:nsid w:val="0000000D"/>
    <w:multiLevelType w:val="singleLevel"/>
    <w:tmpl w:val="0000000D"/>
    <w:name w:val="WW8Num31"/>
    <w:lvl w:ilvl="0">
      <w:start w:val="1"/>
      <w:numFmt w:val="bullet"/>
      <w:lvlText w:val="-"/>
      <w:lvlJc w:val="left"/>
      <w:pPr>
        <w:tabs>
          <w:tab w:val="num" w:pos="1800"/>
        </w:tabs>
        <w:ind w:left="1800" w:hanging="360"/>
      </w:pPr>
      <w:rPr>
        <w:rFonts w:ascii="Times New Roman" w:hAnsi="Times New Roman" w:cs="Times New Roman"/>
      </w:rPr>
    </w:lvl>
  </w:abstractNum>
  <w:abstractNum w:abstractNumId="22">
    <w:nsid w:val="0000000E"/>
    <w:multiLevelType w:val="singleLevel"/>
    <w:tmpl w:val="0000000E"/>
    <w:name w:val="WW8Num33"/>
    <w:lvl w:ilvl="0">
      <w:start w:val="1"/>
      <w:numFmt w:val="lowerLetter"/>
      <w:lvlText w:val="%1)"/>
      <w:lvlJc w:val="left"/>
      <w:pPr>
        <w:tabs>
          <w:tab w:val="num" w:pos="720"/>
        </w:tabs>
        <w:ind w:left="720" w:hanging="360"/>
      </w:pPr>
    </w:lvl>
  </w:abstractNum>
  <w:abstractNum w:abstractNumId="23">
    <w:nsid w:val="0000000F"/>
    <w:multiLevelType w:val="singleLevel"/>
    <w:tmpl w:val="0000000F"/>
    <w:name w:val="WW8Num34"/>
    <w:lvl w:ilvl="0">
      <w:start w:val="1"/>
      <w:numFmt w:val="lowerLetter"/>
      <w:lvlText w:val="%1."/>
      <w:lvlJc w:val="left"/>
      <w:pPr>
        <w:tabs>
          <w:tab w:val="num" w:pos="720"/>
        </w:tabs>
        <w:ind w:left="720" w:hanging="360"/>
      </w:pPr>
      <w:rPr>
        <w:i/>
      </w:rPr>
    </w:lvl>
  </w:abstractNum>
  <w:abstractNum w:abstractNumId="24">
    <w:nsid w:val="00000010"/>
    <w:multiLevelType w:val="multilevel"/>
    <w:tmpl w:val="00000010"/>
    <w:name w:val="WW8Num35"/>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5">
    <w:nsid w:val="00000011"/>
    <w:multiLevelType w:val="singleLevel"/>
    <w:tmpl w:val="00000011"/>
    <w:name w:val="WW8Num36"/>
    <w:lvl w:ilvl="0">
      <w:start w:val="1"/>
      <w:numFmt w:val="decimal"/>
      <w:lvlText w:val="%1."/>
      <w:lvlJc w:val="left"/>
      <w:pPr>
        <w:tabs>
          <w:tab w:val="num" w:pos="0"/>
        </w:tabs>
        <w:ind w:left="1440" w:hanging="360"/>
      </w:pPr>
      <w:rPr>
        <w:b/>
        <w:i w:val="0"/>
      </w:rPr>
    </w:lvl>
  </w:abstractNum>
  <w:abstractNum w:abstractNumId="26">
    <w:nsid w:val="00EE5BAD"/>
    <w:multiLevelType w:val="hybridMultilevel"/>
    <w:tmpl w:val="A2E25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03CF4AD0"/>
    <w:multiLevelType w:val="hybridMultilevel"/>
    <w:tmpl w:val="06729224"/>
    <w:lvl w:ilvl="0" w:tplc="C46A8ECE">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8">
    <w:nsid w:val="04F130B2"/>
    <w:multiLevelType w:val="hybridMultilevel"/>
    <w:tmpl w:val="7236DC9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E6C4FE4"/>
    <w:multiLevelType w:val="multilevel"/>
    <w:tmpl w:val="170EFDC0"/>
    <w:lvl w:ilvl="0">
      <w:start w:val="1"/>
      <w:numFmt w:val="lowerLetter"/>
      <w:lvlText w:val="%1)"/>
      <w:lvlJc w:val="left"/>
      <w:pPr>
        <w:tabs>
          <w:tab w:val="num" w:pos="1710"/>
        </w:tabs>
        <w:ind w:left="1710" w:hanging="990"/>
      </w:pPr>
      <w:rPr>
        <w:rFonts w:ascii="Times New Roman" w:eastAsia="Times New Roman" w:hAnsi="Times New Roman" w:cs="Times New Roman"/>
      </w:r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30">
    <w:nsid w:val="21A906C9"/>
    <w:multiLevelType w:val="hybridMultilevel"/>
    <w:tmpl w:val="0F14DE8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304E641C"/>
    <w:multiLevelType w:val="hybridMultilevel"/>
    <w:tmpl w:val="AF5AB2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21B6AE4"/>
    <w:multiLevelType w:val="hybridMultilevel"/>
    <w:tmpl w:val="08F4D376"/>
    <w:lvl w:ilvl="0" w:tplc="0409000F">
      <w:start w:val="1"/>
      <w:numFmt w:val="decimal"/>
      <w:lvlText w:val="%1."/>
      <w:lvlJc w:val="left"/>
      <w:pPr>
        <w:ind w:left="927" w:hanging="360"/>
      </w:p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3">
    <w:nsid w:val="385127F8"/>
    <w:multiLevelType w:val="hybridMultilevel"/>
    <w:tmpl w:val="143A4C9A"/>
    <w:lvl w:ilvl="0" w:tplc="C3447C88">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4">
    <w:nsid w:val="3FA01F89"/>
    <w:multiLevelType w:val="hybridMultilevel"/>
    <w:tmpl w:val="EE40B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0135C29"/>
    <w:multiLevelType w:val="hybridMultilevel"/>
    <w:tmpl w:val="56DEE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22952AC"/>
    <w:multiLevelType w:val="hybridMultilevel"/>
    <w:tmpl w:val="C2524054"/>
    <w:lvl w:ilvl="0" w:tplc="33DCD722">
      <w:start w:val="1"/>
      <w:numFmt w:val="upp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7">
    <w:nsid w:val="45BA2514"/>
    <w:multiLevelType w:val="hybridMultilevel"/>
    <w:tmpl w:val="A4AE3E86"/>
    <w:lvl w:ilvl="0" w:tplc="D4C2A072">
      <w:start w:val="1"/>
      <w:numFmt w:val="lowerLetter"/>
      <w:lvlText w:val="%1."/>
      <w:lvlJc w:val="left"/>
      <w:pPr>
        <w:ind w:left="1211" w:hanging="360"/>
      </w:pPr>
      <w:rPr>
        <w:rFonts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8">
    <w:nsid w:val="48D84464"/>
    <w:multiLevelType w:val="hybridMultilevel"/>
    <w:tmpl w:val="924013F0"/>
    <w:lvl w:ilvl="0" w:tplc="9664F36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4C8854A9"/>
    <w:multiLevelType w:val="hybridMultilevel"/>
    <w:tmpl w:val="4D90DD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2C33823"/>
    <w:multiLevelType w:val="hybridMultilevel"/>
    <w:tmpl w:val="5F862D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9C46FD5"/>
    <w:multiLevelType w:val="hybridMultilevel"/>
    <w:tmpl w:val="D6B21238"/>
    <w:lvl w:ilvl="0" w:tplc="04180017">
      <w:start w:val="1"/>
      <w:numFmt w:val="lowerLetter"/>
      <w:lvlText w:val="%1)"/>
      <w:lvlJc w:val="left"/>
      <w:pPr>
        <w:ind w:left="2520" w:hanging="360"/>
      </w:pPr>
      <w:rPr>
        <w:rFonts w:hint="default"/>
      </w:rPr>
    </w:lvl>
    <w:lvl w:ilvl="1" w:tplc="04180019">
      <w:start w:val="1"/>
      <w:numFmt w:val="lowerLetter"/>
      <w:lvlText w:val="%2."/>
      <w:lvlJc w:val="left"/>
      <w:pPr>
        <w:ind w:left="3240" w:hanging="360"/>
      </w:pPr>
    </w:lvl>
    <w:lvl w:ilvl="2" w:tplc="0418001B" w:tentative="1">
      <w:start w:val="1"/>
      <w:numFmt w:val="lowerRoman"/>
      <w:lvlText w:val="%3."/>
      <w:lvlJc w:val="right"/>
      <w:pPr>
        <w:ind w:left="3960" w:hanging="180"/>
      </w:pPr>
    </w:lvl>
    <w:lvl w:ilvl="3" w:tplc="0418000F" w:tentative="1">
      <w:start w:val="1"/>
      <w:numFmt w:val="decimal"/>
      <w:lvlText w:val="%4."/>
      <w:lvlJc w:val="left"/>
      <w:pPr>
        <w:ind w:left="4680" w:hanging="360"/>
      </w:pPr>
    </w:lvl>
    <w:lvl w:ilvl="4" w:tplc="04180019" w:tentative="1">
      <w:start w:val="1"/>
      <w:numFmt w:val="lowerLetter"/>
      <w:lvlText w:val="%5."/>
      <w:lvlJc w:val="left"/>
      <w:pPr>
        <w:ind w:left="5400" w:hanging="360"/>
      </w:pPr>
    </w:lvl>
    <w:lvl w:ilvl="5" w:tplc="0418001B" w:tentative="1">
      <w:start w:val="1"/>
      <w:numFmt w:val="lowerRoman"/>
      <w:lvlText w:val="%6."/>
      <w:lvlJc w:val="right"/>
      <w:pPr>
        <w:ind w:left="6120" w:hanging="180"/>
      </w:pPr>
    </w:lvl>
    <w:lvl w:ilvl="6" w:tplc="0418000F" w:tentative="1">
      <w:start w:val="1"/>
      <w:numFmt w:val="decimal"/>
      <w:lvlText w:val="%7."/>
      <w:lvlJc w:val="left"/>
      <w:pPr>
        <w:ind w:left="6840" w:hanging="360"/>
      </w:pPr>
    </w:lvl>
    <w:lvl w:ilvl="7" w:tplc="04180019" w:tentative="1">
      <w:start w:val="1"/>
      <w:numFmt w:val="lowerLetter"/>
      <w:lvlText w:val="%8."/>
      <w:lvlJc w:val="left"/>
      <w:pPr>
        <w:ind w:left="7560" w:hanging="360"/>
      </w:pPr>
    </w:lvl>
    <w:lvl w:ilvl="8" w:tplc="0418001B" w:tentative="1">
      <w:start w:val="1"/>
      <w:numFmt w:val="lowerRoman"/>
      <w:lvlText w:val="%9."/>
      <w:lvlJc w:val="right"/>
      <w:pPr>
        <w:ind w:left="8280" w:hanging="180"/>
      </w:pPr>
    </w:lvl>
  </w:abstractNum>
  <w:abstractNum w:abstractNumId="42">
    <w:nsid w:val="632973FB"/>
    <w:multiLevelType w:val="hybridMultilevel"/>
    <w:tmpl w:val="4984E2C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3">
    <w:nsid w:val="655B32E5"/>
    <w:multiLevelType w:val="hybridMultilevel"/>
    <w:tmpl w:val="A266C94A"/>
    <w:lvl w:ilvl="0" w:tplc="F8CC3AC2">
      <w:start w:val="1"/>
      <w:numFmt w:val="decimal"/>
      <w:lvlText w:val="%1."/>
      <w:lvlJc w:val="left"/>
      <w:pPr>
        <w:ind w:left="360" w:hanging="360"/>
      </w:pPr>
      <w:rPr>
        <w:rFonts w:hint="default"/>
      </w:rPr>
    </w:lvl>
    <w:lvl w:ilvl="1" w:tplc="04090019" w:tentative="1">
      <w:start w:val="1"/>
      <w:numFmt w:val="lowerLetter"/>
      <w:lvlText w:val="%2."/>
      <w:lvlJc w:val="left"/>
      <w:pPr>
        <w:ind w:left="450" w:hanging="360"/>
      </w:pPr>
    </w:lvl>
    <w:lvl w:ilvl="2" w:tplc="0409001B" w:tentative="1">
      <w:start w:val="1"/>
      <w:numFmt w:val="lowerRoman"/>
      <w:lvlText w:val="%3."/>
      <w:lvlJc w:val="right"/>
      <w:pPr>
        <w:ind w:left="1170" w:hanging="180"/>
      </w:pPr>
    </w:lvl>
    <w:lvl w:ilvl="3" w:tplc="0409000F" w:tentative="1">
      <w:start w:val="1"/>
      <w:numFmt w:val="decimal"/>
      <w:lvlText w:val="%4."/>
      <w:lvlJc w:val="left"/>
      <w:pPr>
        <w:ind w:left="1890" w:hanging="360"/>
      </w:pPr>
    </w:lvl>
    <w:lvl w:ilvl="4" w:tplc="04090019" w:tentative="1">
      <w:start w:val="1"/>
      <w:numFmt w:val="lowerLetter"/>
      <w:lvlText w:val="%5."/>
      <w:lvlJc w:val="left"/>
      <w:pPr>
        <w:ind w:left="2610" w:hanging="360"/>
      </w:pPr>
    </w:lvl>
    <w:lvl w:ilvl="5" w:tplc="0409001B" w:tentative="1">
      <w:start w:val="1"/>
      <w:numFmt w:val="lowerRoman"/>
      <w:lvlText w:val="%6."/>
      <w:lvlJc w:val="right"/>
      <w:pPr>
        <w:ind w:left="3330" w:hanging="180"/>
      </w:pPr>
    </w:lvl>
    <w:lvl w:ilvl="6" w:tplc="0409000F" w:tentative="1">
      <w:start w:val="1"/>
      <w:numFmt w:val="decimal"/>
      <w:lvlText w:val="%7."/>
      <w:lvlJc w:val="left"/>
      <w:pPr>
        <w:ind w:left="4050" w:hanging="360"/>
      </w:pPr>
    </w:lvl>
    <w:lvl w:ilvl="7" w:tplc="04090019" w:tentative="1">
      <w:start w:val="1"/>
      <w:numFmt w:val="lowerLetter"/>
      <w:lvlText w:val="%8."/>
      <w:lvlJc w:val="left"/>
      <w:pPr>
        <w:ind w:left="4770" w:hanging="360"/>
      </w:pPr>
    </w:lvl>
    <w:lvl w:ilvl="8" w:tplc="0409001B" w:tentative="1">
      <w:start w:val="1"/>
      <w:numFmt w:val="lowerRoman"/>
      <w:lvlText w:val="%9."/>
      <w:lvlJc w:val="right"/>
      <w:pPr>
        <w:ind w:left="5490" w:hanging="180"/>
      </w:pPr>
    </w:lvl>
  </w:abstractNum>
  <w:abstractNum w:abstractNumId="44">
    <w:nsid w:val="698D123E"/>
    <w:multiLevelType w:val="hybridMultilevel"/>
    <w:tmpl w:val="158CF22E"/>
    <w:lvl w:ilvl="0" w:tplc="58C4EADC">
      <w:start w:val="1"/>
      <w:numFmt w:val="decimal"/>
      <w:lvlText w:val="%1."/>
      <w:lvlJc w:val="left"/>
      <w:pPr>
        <w:ind w:left="2771" w:hanging="360"/>
      </w:pPr>
      <w:rPr>
        <w:rFonts w:ascii="Times New Roman" w:eastAsia="Times New Roman" w:hAnsi="Times New Roman" w:cs="Times New Roman"/>
      </w:rPr>
    </w:lvl>
    <w:lvl w:ilvl="1" w:tplc="04090019">
      <w:start w:val="1"/>
      <w:numFmt w:val="lowerLetter"/>
      <w:lvlText w:val="%2."/>
      <w:lvlJc w:val="left"/>
      <w:pPr>
        <w:ind w:left="3491" w:hanging="360"/>
      </w:pPr>
    </w:lvl>
    <w:lvl w:ilvl="2" w:tplc="0409001B" w:tentative="1">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45">
    <w:nsid w:val="6BDD567A"/>
    <w:multiLevelType w:val="hybridMultilevel"/>
    <w:tmpl w:val="D86643E0"/>
    <w:lvl w:ilvl="0" w:tplc="B3E850C4">
      <w:start w:val="1"/>
      <w:numFmt w:val="lowerLetter"/>
      <w:lvlText w:val="%1)"/>
      <w:lvlJc w:val="left"/>
      <w:pPr>
        <w:ind w:left="-270" w:hanging="360"/>
      </w:pPr>
      <w:rPr>
        <w:rFonts w:hint="default"/>
      </w:rPr>
    </w:lvl>
    <w:lvl w:ilvl="1" w:tplc="04090019" w:tentative="1">
      <w:start w:val="1"/>
      <w:numFmt w:val="lowerLetter"/>
      <w:lvlText w:val="%2."/>
      <w:lvlJc w:val="left"/>
      <w:pPr>
        <w:ind w:left="450" w:hanging="360"/>
      </w:pPr>
    </w:lvl>
    <w:lvl w:ilvl="2" w:tplc="0409001B" w:tentative="1">
      <w:start w:val="1"/>
      <w:numFmt w:val="lowerRoman"/>
      <w:lvlText w:val="%3."/>
      <w:lvlJc w:val="right"/>
      <w:pPr>
        <w:ind w:left="1170" w:hanging="180"/>
      </w:pPr>
    </w:lvl>
    <w:lvl w:ilvl="3" w:tplc="0409000F" w:tentative="1">
      <w:start w:val="1"/>
      <w:numFmt w:val="decimal"/>
      <w:lvlText w:val="%4."/>
      <w:lvlJc w:val="left"/>
      <w:pPr>
        <w:ind w:left="1890" w:hanging="360"/>
      </w:pPr>
    </w:lvl>
    <w:lvl w:ilvl="4" w:tplc="04090019" w:tentative="1">
      <w:start w:val="1"/>
      <w:numFmt w:val="lowerLetter"/>
      <w:lvlText w:val="%5."/>
      <w:lvlJc w:val="left"/>
      <w:pPr>
        <w:ind w:left="2610" w:hanging="360"/>
      </w:pPr>
    </w:lvl>
    <w:lvl w:ilvl="5" w:tplc="0409001B" w:tentative="1">
      <w:start w:val="1"/>
      <w:numFmt w:val="lowerRoman"/>
      <w:lvlText w:val="%6."/>
      <w:lvlJc w:val="right"/>
      <w:pPr>
        <w:ind w:left="3330" w:hanging="180"/>
      </w:pPr>
    </w:lvl>
    <w:lvl w:ilvl="6" w:tplc="0409000F" w:tentative="1">
      <w:start w:val="1"/>
      <w:numFmt w:val="decimal"/>
      <w:lvlText w:val="%7."/>
      <w:lvlJc w:val="left"/>
      <w:pPr>
        <w:ind w:left="4050" w:hanging="360"/>
      </w:pPr>
    </w:lvl>
    <w:lvl w:ilvl="7" w:tplc="04090019" w:tentative="1">
      <w:start w:val="1"/>
      <w:numFmt w:val="lowerLetter"/>
      <w:lvlText w:val="%8."/>
      <w:lvlJc w:val="left"/>
      <w:pPr>
        <w:ind w:left="4770" w:hanging="360"/>
      </w:pPr>
    </w:lvl>
    <w:lvl w:ilvl="8" w:tplc="0409001B" w:tentative="1">
      <w:start w:val="1"/>
      <w:numFmt w:val="lowerRoman"/>
      <w:lvlText w:val="%9."/>
      <w:lvlJc w:val="right"/>
      <w:pPr>
        <w:ind w:left="5490" w:hanging="180"/>
      </w:pPr>
    </w:lvl>
  </w:abstractNum>
  <w:abstractNum w:abstractNumId="46">
    <w:nsid w:val="6C722801"/>
    <w:multiLevelType w:val="hybridMultilevel"/>
    <w:tmpl w:val="47807AFA"/>
    <w:lvl w:ilvl="0" w:tplc="33AA574A">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71CE457F"/>
    <w:multiLevelType w:val="hybridMultilevel"/>
    <w:tmpl w:val="AA82E85C"/>
    <w:lvl w:ilvl="0" w:tplc="0409000F">
      <w:start w:val="1"/>
      <w:numFmt w:val="decimal"/>
      <w:lvlText w:val="%1."/>
      <w:lvlJc w:val="left"/>
      <w:pPr>
        <w:ind w:left="9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2335C7B"/>
    <w:multiLevelType w:val="hybridMultilevel"/>
    <w:tmpl w:val="EBDAA3B2"/>
    <w:lvl w:ilvl="0" w:tplc="67327966">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9">
    <w:nsid w:val="7C440826"/>
    <w:multiLevelType w:val="hybridMultilevel"/>
    <w:tmpl w:val="594652DE"/>
    <w:lvl w:ilvl="0" w:tplc="2242A8EE">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num w:numId="1">
    <w:abstractNumId w:val="9"/>
  </w:num>
  <w:num w:numId="2">
    <w:abstractNumId w:val="10"/>
  </w:num>
  <w:num w:numId="3">
    <w:abstractNumId w:val="11"/>
  </w:num>
  <w:num w:numId="4">
    <w:abstractNumId w:val="12"/>
  </w:num>
  <w:num w:numId="5">
    <w:abstractNumId w:val="13"/>
  </w:num>
  <w:num w:numId="6">
    <w:abstractNumId w:val="14"/>
  </w:num>
  <w:num w:numId="7">
    <w:abstractNumId w:val="15"/>
  </w:num>
  <w:num w:numId="8">
    <w:abstractNumId w:val="16"/>
  </w:num>
  <w:num w:numId="9">
    <w:abstractNumId w:val="17"/>
  </w:num>
  <w:num w:numId="10">
    <w:abstractNumId w:val="18"/>
  </w:num>
  <w:num w:numId="11">
    <w:abstractNumId w:val="19"/>
  </w:num>
  <w:num w:numId="12">
    <w:abstractNumId w:val="20"/>
  </w:num>
  <w:num w:numId="13">
    <w:abstractNumId w:val="21"/>
  </w:num>
  <w:num w:numId="14">
    <w:abstractNumId w:val="22"/>
  </w:num>
  <w:num w:numId="15">
    <w:abstractNumId w:val="23"/>
  </w:num>
  <w:num w:numId="16">
    <w:abstractNumId w:val="24"/>
  </w:num>
  <w:num w:numId="17">
    <w:abstractNumId w:val="25"/>
  </w:num>
  <w:num w:numId="18">
    <w:abstractNumId w:val="29"/>
  </w:num>
  <w:num w:numId="19">
    <w:abstractNumId w:val="41"/>
  </w:num>
  <w:num w:numId="20">
    <w:abstractNumId w:val="48"/>
  </w:num>
  <w:num w:numId="21">
    <w:abstractNumId w:val="42"/>
  </w:num>
  <w:num w:numId="22">
    <w:abstractNumId w:val="45"/>
  </w:num>
  <w:num w:numId="23">
    <w:abstractNumId w:val="43"/>
  </w:num>
  <w:num w:numId="24">
    <w:abstractNumId w:val="27"/>
  </w:num>
  <w:num w:numId="25">
    <w:abstractNumId w:val="37"/>
  </w:num>
  <w:num w:numId="26">
    <w:abstractNumId w:val="49"/>
  </w:num>
  <w:num w:numId="27">
    <w:abstractNumId w:val="28"/>
  </w:num>
  <w:num w:numId="28">
    <w:abstractNumId w:val="35"/>
  </w:num>
  <w:num w:numId="29">
    <w:abstractNumId w:val="7"/>
  </w:num>
  <w:num w:numId="30">
    <w:abstractNumId w:val="6"/>
  </w:num>
  <w:num w:numId="31">
    <w:abstractNumId w:val="5"/>
  </w:num>
  <w:num w:numId="32">
    <w:abstractNumId w:val="4"/>
  </w:num>
  <w:num w:numId="33">
    <w:abstractNumId w:val="8"/>
  </w:num>
  <w:num w:numId="34">
    <w:abstractNumId w:val="3"/>
  </w:num>
  <w:num w:numId="35">
    <w:abstractNumId w:val="2"/>
  </w:num>
  <w:num w:numId="36">
    <w:abstractNumId w:val="1"/>
  </w:num>
  <w:num w:numId="37">
    <w:abstractNumId w:val="0"/>
  </w:num>
  <w:num w:numId="38">
    <w:abstractNumId w:val="46"/>
  </w:num>
  <w:num w:numId="39">
    <w:abstractNumId w:val="36"/>
  </w:num>
  <w:num w:numId="40">
    <w:abstractNumId w:val="33"/>
  </w:num>
  <w:num w:numId="41">
    <w:abstractNumId w:val="47"/>
  </w:num>
  <w:num w:numId="42">
    <w:abstractNumId w:val="40"/>
  </w:num>
  <w:num w:numId="43">
    <w:abstractNumId w:val="34"/>
  </w:num>
  <w:num w:numId="44">
    <w:abstractNumId w:val="38"/>
  </w:num>
  <w:num w:numId="45">
    <w:abstractNumId w:val="30"/>
  </w:num>
  <w:num w:numId="46">
    <w:abstractNumId w:val="26"/>
  </w:num>
  <w:num w:numId="47">
    <w:abstractNumId w:val="44"/>
  </w:num>
  <w:num w:numId="48">
    <w:abstractNumId w:val="32"/>
  </w:num>
  <w:num w:numId="49">
    <w:abstractNumId w:val="39"/>
  </w:num>
  <w:num w:numId="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hyphenationZone w:val="425"/>
  <w:characterSpacingControl w:val="doNotCompres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86B"/>
    <w:rsid w:val="0011486B"/>
    <w:rsid w:val="0018688F"/>
    <w:rsid w:val="00414AC3"/>
    <w:rsid w:val="004460D7"/>
    <w:rsid w:val="009F4CD4"/>
    <w:rsid w:val="00DE1D7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envelope address" w:uiPriority="0"/>
    <w:lsdException w:name="footnote reference" w:uiPriority="0"/>
    <w:lsdException w:name="page number"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86B"/>
    <w:pPr>
      <w:suppressAutoHyphens/>
      <w:spacing w:after="0" w:line="240" w:lineRule="auto"/>
    </w:pPr>
    <w:rPr>
      <w:rFonts w:ascii="Times New Roman" w:eastAsia="Times New Roman" w:hAnsi="Times New Roman" w:cs="Calibri"/>
      <w:sz w:val="24"/>
      <w:szCs w:val="24"/>
      <w:lang w:val="de-CH" w:eastAsia="ar-SA"/>
    </w:rPr>
  </w:style>
  <w:style w:type="paragraph" w:styleId="Heading1">
    <w:name w:val="heading 1"/>
    <w:basedOn w:val="Normal"/>
    <w:next w:val="Normal"/>
    <w:link w:val="Heading1Char"/>
    <w:qFormat/>
    <w:rsid w:val="0011486B"/>
    <w:pPr>
      <w:keepNext/>
      <w:numPr>
        <w:numId w:val="1"/>
      </w:numPr>
      <w:jc w:val="center"/>
      <w:outlineLvl w:val="0"/>
    </w:pPr>
    <w:rPr>
      <w:rFonts w:cs="Times New Roman"/>
      <w:b/>
      <w:bCs/>
      <w:lang w:val="fr-FR"/>
    </w:rPr>
  </w:style>
  <w:style w:type="paragraph" w:styleId="Heading2">
    <w:name w:val="heading 2"/>
    <w:basedOn w:val="Normal"/>
    <w:next w:val="Normal"/>
    <w:link w:val="Heading2Char"/>
    <w:uiPriority w:val="9"/>
    <w:qFormat/>
    <w:rsid w:val="0011486B"/>
    <w:pPr>
      <w:keepNext/>
      <w:numPr>
        <w:ilvl w:val="1"/>
        <w:numId w:val="1"/>
      </w:numPr>
      <w:shd w:val="clear" w:color="auto" w:fill="FFFFFF"/>
      <w:tabs>
        <w:tab w:val="left" w:pos="274"/>
      </w:tabs>
      <w:spacing w:line="322" w:lineRule="exact"/>
      <w:jc w:val="center"/>
      <w:outlineLvl w:val="1"/>
    </w:pPr>
    <w:rPr>
      <w:rFonts w:cs="Times New Roman"/>
      <w:b/>
      <w:bCs/>
      <w:spacing w:val="-11"/>
      <w:szCs w:val="28"/>
      <w:lang w:val="ro-RO"/>
    </w:rPr>
  </w:style>
  <w:style w:type="paragraph" w:styleId="Heading3">
    <w:name w:val="heading 3"/>
    <w:basedOn w:val="Normal"/>
    <w:next w:val="Normal"/>
    <w:link w:val="Heading3Char"/>
    <w:qFormat/>
    <w:rsid w:val="0011486B"/>
    <w:pPr>
      <w:keepNext/>
      <w:numPr>
        <w:ilvl w:val="2"/>
        <w:numId w:val="1"/>
      </w:numPr>
      <w:outlineLvl w:val="2"/>
    </w:pPr>
    <w:rPr>
      <w:rFonts w:cs="Times New Roman"/>
      <w:b/>
      <w:bCs/>
      <w:lang w:val="it-IT"/>
    </w:rPr>
  </w:style>
  <w:style w:type="paragraph" w:styleId="Heading4">
    <w:name w:val="heading 4"/>
    <w:basedOn w:val="Normal"/>
    <w:next w:val="Normal"/>
    <w:link w:val="Heading4Char"/>
    <w:qFormat/>
    <w:rsid w:val="0011486B"/>
    <w:pPr>
      <w:keepNext/>
      <w:numPr>
        <w:ilvl w:val="3"/>
        <w:numId w:val="1"/>
      </w:numPr>
      <w:spacing w:before="240" w:after="60"/>
      <w:outlineLvl w:val="3"/>
    </w:pPr>
    <w:rPr>
      <w:rFonts w:cs="Times New Roman"/>
      <w:b/>
      <w:bCs/>
      <w:sz w:val="28"/>
      <w:szCs w:val="28"/>
      <w:lang w:val="ro-RO"/>
    </w:rPr>
  </w:style>
  <w:style w:type="paragraph" w:styleId="Heading5">
    <w:name w:val="heading 5"/>
    <w:basedOn w:val="Normal"/>
    <w:next w:val="Normal"/>
    <w:link w:val="Heading5Char"/>
    <w:qFormat/>
    <w:rsid w:val="0011486B"/>
    <w:pPr>
      <w:numPr>
        <w:ilvl w:val="4"/>
        <w:numId w:val="1"/>
      </w:numPr>
      <w:spacing w:before="240" w:after="60"/>
      <w:outlineLvl w:val="4"/>
    </w:pPr>
    <w:rPr>
      <w:rFonts w:cs="Times New Roman"/>
      <w:b/>
      <w:bCs/>
      <w:i/>
      <w:i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486B"/>
    <w:rPr>
      <w:rFonts w:ascii="Times New Roman" w:eastAsia="Times New Roman" w:hAnsi="Times New Roman" w:cs="Times New Roman"/>
      <w:b/>
      <w:bCs/>
      <w:sz w:val="24"/>
      <w:szCs w:val="24"/>
      <w:lang w:val="fr-FR" w:eastAsia="ar-SA"/>
    </w:rPr>
  </w:style>
  <w:style w:type="character" w:customStyle="1" w:styleId="Heading2Char">
    <w:name w:val="Heading 2 Char"/>
    <w:basedOn w:val="DefaultParagraphFont"/>
    <w:link w:val="Heading2"/>
    <w:uiPriority w:val="9"/>
    <w:rsid w:val="0011486B"/>
    <w:rPr>
      <w:rFonts w:ascii="Times New Roman" w:eastAsia="Times New Roman" w:hAnsi="Times New Roman" w:cs="Times New Roman"/>
      <w:b/>
      <w:bCs/>
      <w:spacing w:val="-11"/>
      <w:sz w:val="24"/>
      <w:szCs w:val="28"/>
      <w:shd w:val="clear" w:color="auto" w:fill="FFFFFF"/>
      <w:lang w:eastAsia="ar-SA"/>
    </w:rPr>
  </w:style>
  <w:style w:type="character" w:customStyle="1" w:styleId="Heading3Char">
    <w:name w:val="Heading 3 Char"/>
    <w:basedOn w:val="DefaultParagraphFont"/>
    <w:link w:val="Heading3"/>
    <w:rsid w:val="0011486B"/>
    <w:rPr>
      <w:rFonts w:ascii="Times New Roman" w:eastAsia="Times New Roman" w:hAnsi="Times New Roman" w:cs="Times New Roman"/>
      <w:b/>
      <w:bCs/>
      <w:sz w:val="24"/>
      <w:szCs w:val="24"/>
      <w:lang w:val="it-IT" w:eastAsia="ar-SA"/>
    </w:rPr>
  </w:style>
  <w:style w:type="character" w:customStyle="1" w:styleId="Heading4Char">
    <w:name w:val="Heading 4 Char"/>
    <w:basedOn w:val="DefaultParagraphFont"/>
    <w:link w:val="Heading4"/>
    <w:rsid w:val="0011486B"/>
    <w:rPr>
      <w:rFonts w:ascii="Times New Roman" w:eastAsia="Times New Roman" w:hAnsi="Times New Roman" w:cs="Times New Roman"/>
      <w:b/>
      <w:bCs/>
      <w:sz w:val="28"/>
      <w:szCs w:val="28"/>
      <w:lang w:eastAsia="ar-SA"/>
    </w:rPr>
  </w:style>
  <w:style w:type="character" w:customStyle="1" w:styleId="Heading5Char">
    <w:name w:val="Heading 5 Char"/>
    <w:basedOn w:val="DefaultParagraphFont"/>
    <w:link w:val="Heading5"/>
    <w:rsid w:val="0011486B"/>
    <w:rPr>
      <w:rFonts w:ascii="Times New Roman" w:eastAsia="Times New Roman" w:hAnsi="Times New Roman" w:cs="Times New Roman"/>
      <w:b/>
      <w:bCs/>
      <w:i/>
      <w:iCs/>
      <w:sz w:val="26"/>
      <w:szCs w:val="26"/>
      <w:lang w:val="x-none" w:eastAsia="ar-SA"/>
    </w:rPr>
  </w:style>
  <w:style w:type="character" w:customStyle="1" w:styleId="WW8Num1z0">
    <w:name w:val="WW8Num1z0"/>
    <w:rsid w:val="0011486B"/>
    <w:rPr>
      <w:rFonts w:ascii="Symbol" w:hAnsi="Symbol"/>
    </w:rPr>
  </w:style>
  <w:style w:type="character" w:customStyle="1" w:styleId="WW8Num3z0">
    <w:name w:val="WW8Num3z0"/>
    <w:rsid w:val="0011486B"/>
    <w:rPr>
      <w:rFonts w:ascii="Wingdings" w:hAnsi="Wingdings"/>
    </w:rPr>
  </w:style>
  <w:style w:type="character" w:customStyle="1" w:styleId="WW8Num3z1">
    <w:name w:val="WW8Num3z1"/>
    <w:rsid w:val="0011486B"/>
    <w:rPr>
      <w:rFonts w:ascii="Courier New" w:hAnsi="Courier New" w:cs="Courier New"/>
    </w:rPr>
  </w:style>
  <w:style w:type="character" w:customStyle="1" w:styleId="WW8Num3z3">
    <w:name w:val="WW8Num3z3"/>
    <w:rsid w:val="0011486B"/>
    <w:rPr>
      <w:rFonts w:ascii="Symbol" w:hAnsi="Symbol"/>
    </w:rPr>
  </w:style>
  <w:style w:type="character" w:customStyle="1" w:styleId="WW8Num5z0">
    <w:name w:val="WW8Num5z0"/>
    <w:rsid w:val="0011486B"/>
    <w:rPr>
      <w:rFonts w:ascii="Wingdings" w:hAnsi="Wingdings"/>
    </w:rPr>
  </w:style>
  <w:style w:type="character" w:customStyle="1" w:styleId="WW8Num6z0">
    <w:name w:val="WW8Num6z0"/>
    <w:rsid w:val="0011486B"/>
    <w:rPr>
      <w:rFonts w:ascii="Wingdings" w:hAnsi="Wingdings"/>
    </w:rPr>
  </w:style>
  <w:style w:type="character" w:customStyle="1" w:styleId="WW8Num8z0">
    <w:name w:val="WW8Num8z0"/>
    <w:rsid w:val="0011486B"/>
    <w:rPr>
      <w:rFonts w:ascii="Wingdings" w:hAnsi="Wingdings"/>
    </w:rPr>
  </w:style>
  <w:style w:type="character" w:customStyle="1" w:styleId="WW8Num8z1">
    <w:name w:val="WW8Num8z1"/>
    <w:rsid w:val="0011486B"/>
    <w:rPr>
      <w:rFonts w:ascii="Courier New" w:hAnsi="Courier New" w:cs="Courier New"/>
    </w:rPr>
  </w:style>
  <w:style w:type="character" w:customStyle="1" w:styleId="WW8Num8z3">
    <w:name w:val="WW8Num8z3"/>
    <w:rsid w:val="0011486B"/>
    <w:rPr>
      <w:rFonts w:ascii="Symbol" w:hAnsi="Symbol"/>
    </w:rPr>
  </w:style>
  <w:style w:type="character" w:customStyle="1" w:styleId="WW8Num11z0">
    <w:name w:val="WW8Num11z0"/>
    <w:rsid w:val="0011486B"/>
    <w:rPr>
      <w:rFonts w:ascii="Wingdings" w:hAnsi="Wingdings"/>
    </w:rPr>
  </w:style>
  <w:style w:type="character" w:customStyle="1" w:styleId="WW8Num11z1">
    <w:name w:val="WW8Num11z1"/>
    <w:rsid w:val="0011486B"/>
    <w:rPr>
      <w:rFonts w:ascii="Symbol" w:eastAsia="Times New Roman" w:hAnsi="Symbol" w:cs="Arial"/>
    </w:rPr>
  </w:style>
  <w:style w:type="character" w:customStyle="1" w:styleId="WW8Num12z0">
    <w:name w:val="WW8Num12z0"/>
    <w:rsid w:val="0011486B"/>
    <w:rPr>
      <w:b/>
      <w:i w:val="0"/>
    </w:rPr>
  </w:style>
  <w:style w:type="character" w:customStyle="1" w:styleId="WW8Num13z0">
    <w:name w:val="WW8Num13z0"/>
    <w:rsid w:val="0011486B"/>
    <w:rPr>
      <w:rFonts w:ascii="Times New Roman" w:eastAsia="Times New Roman" w:hAnsi="Times New Roman" w:cs="Times New Roman"/>
    </w:rPr>
  </w:style>
  <w:style w:type="character" w:customStyle="1" w:styleId="WW8Num15z0">
    <w:name w:val="WW8Num15z0"/>
    <w:rsid w:val="0011486B"/>
    <w:rPr>
      <w:rFonts w:ascii="Times New Roman" w:hAnsi="Times New Roman" w:cs="Times New Roman"/>
      <w:b/>
    </w:rPr>
  </w:style>
  <w:style w:type="character" w:customStyle="1" w:styleId="WW8Num17z0">
    <w:name w:val="WW8Num17z0"/>
    <w:rsid w:val="0011486B"/>
    <w:rPr>
      <w:rFonts w:ascii="Wingdings" w:hAnsi="Wingdings"/>
    </w:rPr>
  </w:style>
  <w:style w:type="character" w:customStyle="1" w:styleId="WW8Num22z0">
    <w:name w:val="WW8Num22z0"/>
    <w:rsid w:val="0011486B"/>
    <w:rPr>
      <w:rFonts w:ascii="Wingdings" w:hAnsi="Wingdings"/>
    </w:rPr>
  </w:style>
  <w:style w:type="character" w:customStyle="1" w:styleId="WW8Num23z0">
    <w:name w:val="WW8Num23z0"/>
    <w:rsid w:val="0011486B"/>
    <w:rPr>
      <w:b/>
    </w:rPr>
  </w:style>
  <w:style w:type="character" w:customStyle="1" w:styleId="WW8Num24z0">
    <w:name w:val="WW8Num24z0"/>
    <w:rsid w:val="0011486B"/>
    <w:rPr>
      <w:rFonts w:ascii="Wingdings" w:hAnsi="Wingdings"/>
    </w:rPr>
  </w:style>
  <w:style w:type="character" w:customStyle="1" w:styleId="WW8Num25z0">
    <w:name w:val="WW8Num25z0"/>
    <w:rsid w:val="0011486B"/>
    <w:rPr>
      <w:rFonts w:ascii="Times New Roman" w:eastAsia="Times New Roman" w:hAnsi="Times New Roman" w:cs="Times New Roman"/>
    </w:rPr>
  </w:style>
  <w:style w:type="character" w:customStyle="1" w:styleId="WW8Num26z0">
    <w:name w:val="WW8Num26z0"/>
    <w:rsid w:val="0011486B"/>
    <w:rPr>
      <w:rFonts w:ascii="Wingdings" w:hAnsi="Wingdings"/>
    </w:rPr>
  </w:style>
  <w:style w:type="character" w:customStyle="1" w:styleId="WW8Num29z0">
    <w:name w:val="WW8Num29z0"/>
    <w:rsid w:val="0011486B"/>
    <w:rPr>
      <w:rFonts w:ascii="Times New Roman" w:hAnsi="Times New Roman" w:cs="Times New Roman"/>
      <w:b/>
    </w:rPr>
  </w:style>
  <w:style w:type="character" w:customStyle="1" w:styleId="WW8Num30z0">
    <w:name w:val="WW8Num30z0"/>
    <w:rsid w:val="0011486B"/>
    <w:rPr>
      <w:rFonts w:ascii="Times New Roman" w:eastAsia="Times New Roman" w:hAnsi="Times New Roman" w:cs="Times New Roman"/>
    </w:rPr>
  </w:style>
  <w:style w:type="character" w:customStyle="1" w:styleId="WW8Num30z1">
    <w:name w:val="WW8Num30z1"/>
    <w:rsid w:val="0011486B"/>
    <w:rPr>
      <w:rFonts w:ascii="Courier New" w:hAnsi="Courier New" w:cs="Courier New"/>
    </w:rPr>
  </w:style>
  <w:style w:type="character" w:customStyle="1" w:styleId="WW8Num30z2">
    <w:name w:val="WW8Num30z2"/>
    <w:rsid w:val="0011486B"/>
    <w:rPr>
      <w:rFonts w:ascii="Wingdings" w:hAnsi="Wingdings"/>
    </w:rPr>
  </w:style>
  <w:style w:type="character" w:customStyle="1" w:styleId="WW8Num30z3">
    <w:name w:val="WW8Num30z3"/>
    <w:rsid w:val="0011486B"/>
    <w:rPr>
      <w:rFonts w:ascii="Symbol" w:hAnsi="Symbol"/>
    </w:rPr>
  </w:style>
  <w:style w:type="character" w:customStyle="1" w:styleId="WW8Num31z0">
    <w:name w:val="WW8Num31z0"/>
    <w:rsid w:val="0011486B"/>
    <w:rPr>
      <w:rFonts w:ascii="Times New Roman" w:eastAsia="Times New Roman" w:hAnsi="Times New Roman" w:cs="Times New Roman"/>
    </w:rPr>
  </w:style>
  <w:style w:type="character" w:customStyle="1" w:styleId="WW8Num31z1">
    <w:name w:val="WW8Num31z1"/>
    <w:rsid w:val="0011486B"/>
    <w:rPr>
      <w:rFonts w:ascii="Courier New" w:hAnsi="Courier New" w:cs="Courier New"/>
    </w:rPr>
  </w:style>
  <w:style w:type="character" w:customStyle="1" w:styleId="WW8Num31z2">
    <w:name w:val="WW8Num31z2"/>
    <w:rsid w:val="0011486B"/>
    <w:rPr>
      <w:rFonts w:ascii="Wingdings" w:hAnsi="Wingdings"/>
    </w:rPr>
  </w:style>
  <w:style w:type="character" w:customStyle="1" w:styleId="WW8Num31z3">
    <w:name w:val="WW8Num31z3"/>
    <w:rsid w:val="0011486B"/>
    <w:rPr>
      <w:rFonts w:ascii="Symbol" w:hAnsi="Symbol"/>
    </w:rPr>
  </w:style>
  <w:style w:type="character" w:customStyle="1" w:styleId="WW8Num32z0">
    <w:name w:val="WW8Num32z0"/>
    <w:rsid w:val="0011486B"/>
    <w:rPr>
      <w:b/>
    </w:rPr>
  </w:style>
  <w:style w:type="character" w:customStyle="1" w:styleId="WW8Num34z0">
    <w:name w:val="WW8Num34z0"/>
    <w:rsid w:val="0011486B"/>
    <w:rPr>
      <w:i/>
    </w:rPr>
  </w:style>
  <w:style w:type="character" w:customStyle="1" w:styleId="WW8Num35z0">
    <w:name w:val="WW8Num35z0"/>
    <w:rsid w:val="0011486B"/>
    <w:rPr>
      <w:rFonts w:ascii="Symbol" w:hAnsi="Symbol"/>
      <w:sz w:val="20"/>
    </w:rPr>
  </w:style>
  <w:style w:type="character" w:customStyle="1" w:styleId="WW8Num35z1">
    <w:name w:val="WW8Num35z1"/>
    <w:rsid w:val="0011486B"/>
    <w:rPr>
      <w:rFonts w:ascii="Courier New" w:hAnsi="Courier New"/>
      <w:sz w:val="20"/>
    </w:rPr>
  </w:style>
  <w:style w:type="character" w:customStyle="1" w:styleId="WW8Num35z2">
    <w:name w:val="WW8Num35z2"/>
    <w:rsid w:val="0011486B"/>
    <w:rPr>
      <w:rFonts w:ascii="Wingdings" w:hAnsi="Wingdings"/>
      <w:sz w:val="20"/>
    </w:rPr>
  </w:style>
  <w:style w:type="character" w:customStyle="1" w:styleId="WW8Num36z0">
    <w:name w:val="WW8Num36z0"/>
    <w:rsid w:val="0011486B"/>
    <w:rPr>
      <w:b/>
      <w:i w:val="0"/>
    </w:rPr>
  </w:style>
  <w:style w:type="character" w:customStyle="1" w:styleId="FootnoteCharacters">
    <w:name w:val="Footnote Characters"/>
    <w:rsid w:val="0011486B"/>
    <w:rPr>
      <w:vertAlign w:val="superscript"/>
    </w:rPr>
  </w:style>
  <w:style w:type="character" w:customStyle="1" w:styleId="FootnoteTextChar">
    <w:name w:val="Footnote Text Char"/>
    <w:aliases w:val="Note de bas de page Car Car Char,Note de bas de page Car Caracter Char,Note de bas de page Car Caracter Caracter Char,Note de bas de page Car Char"/>
    <w:rsid w:val="0011486B"/>
    <w:rPr>
      <w:rFonts w:ascii="Times New Roman" w:eastAsia="Times New Roman" w:hAnsi="Times New Roman" w:cs="Times New Roman"/>
      <w:sz w:val="24"/>
      <w:szCs w:val="20"/>
      <w:lang w:val="en-GB"/>
    </w:rPr>
  </w:style>
  <w:style w:type="character" w:customStyle="1" w:styleId="BodyTextIndentChar">
    <w:name w:val="Body Text Indent Char"/>
    <w:uiPriority w:val="99"/>
    <w:rsid w:val="0011486B"/>
    <w:rPr>
      <w:rFonts w:ascii="Times New Roman" w:eastAsia="Times New Roman" w:hAnsi="Times New Roman" w:cs="Times New Roman"/>
      <w:sz w:val="28"/>
      <w:szCs w:val="20"/>
      <w:lang w:val="ro-RO"/>
    </w:rPr>
  </w:style>
  <w:style w:type="character" w:customStyle="1" w:styleId="BodyText2Char">
    <w:name w:val="Body Text 2 Char"/>
    <w:rsid w:val="0011486B"/>
    <w:rPr>
      <w:rFonts w:ascii="Times New Roman" w:eastAsia="Times New Roman" w:hAnsi="Times New Roman" w:cs="Times New Roman"/>
      <w:sz w:val="24"/>
      <w:szCs w:val="24"/>
      <w:lang w:val="de-CH"/>
    </w:rPr>
  </w:style>
  <w:style w:type="character" w:customStyle="1" w:styleId="BodyText3Char">
    <w:name w:val="Body Text 3 Char"/>
    <w:rsid w:val="0011486B"/>
    <w:rPr>
      <w:rFonts w:ascii="Times New Roman" w:eastAsia="Times New Roman" w:hAnsi="Times New Roman" w:cs="Times New Roman"/>
      <w:sz w:val="16"/>
      <w:szCs w:val="16"/>
      <w:lang w:val="de-CH"/>
    </w:rPr>
  </w:style>
  <w:style w:type="character" w:customStyle="1" w:styleId="EndnoteCharacters">
    <w:name w:val="Endnote Characters"/>
    <w:rsid w:val="0011486B"/>
    <w:rPr>
      <w:vertAlign w:val="superscript"/>
    </w:rPr>
  </w:style>
  <w:style w:type="character" w:customStyle="1" w:styleId="BodyTextChar">
    <w:name w:val="Body Text Char"/>
    <w:rsid w:val="0011486B"/>
    <w:rPr>
      <w:rFonts w:ascii="Times New Roman" w:eastAsia="Times New Roman" w:hAnsi="Times New Roman" w:cs="Times New Roman"/>
      <w:sz w:val="24"/>
      <w:szCs w:val="24"/>
      <w:lang w:val="de-CH"/>
    </w:rPr>
  </w:style>
  <w:style w:type="character" w:customStyle="1" w:styleId="FooterChar">
    <w:name w:val="Footer Char"/>
    <w:uiPriority w:val="99"/>
    <w:rsid w:val="0011486B"/>
    <w:rPr>
      <w:rFonts w:ascii="Times New Roman" w:eastAsia="Times New Roman" w:hAnsi="Times New Roman" w:cs="Times New Roman"/>
      <w:sz w:val="24"/>
      <w:szCs w:val="24"/>
      <w:lang w:val="de-CH"/>
    </w:rPr>
  </w:style>
  <w:style w:type="character" w:styleId="PageNumber">
    <w:name w:val="page number"/>
    <w:basedOn w:val="DefaultParagraphFont"/>
    <w:rsid w:val="0011486B"/>
  </w:style>
  <w:style w:type="character" w:customStyle="1" w:styleId="BodyTextIndent2Char">
    <w:name w:val="Body Text Indent 2 Char"/>
    <w:rsid w:val="0011486B"/>
    <w:rPr>
      <w:rFonts w:ascii="Times New Roman" w:eastAsia="Times New Roman" w:hAnsi="Times New Roman" w:cs="Times New Roman"/>
      <w:sz w:val="24"/>
      <w:szCs w:val="20"/>
      <w:lang w:val="ro-RO"/>
    </w:rPr>
  </w:style>
  <w:style w:type="character" w:customStyle="1" w:styleId="HeaderChar">
    <w:name w:val="Header Char"/>
    <w:uiPriority w:val="99"/>
    <w:rsid w:val="0011486B"/>
    <w:rPr>
      <w:rFonts w:ascii="Times New Roman" w:eastAsia="Times New Roman" w:hAnsi="Times New Roman" w:cs="Times New Roman"/>
      <w:sz w:val="24"/>
      <w:szCs w:val="24"/>
    </w:rPr>
  </w:style>
  <w:style w:type="character" w:customStyle="1" w:styleId="StyleStyle118ptChar">
    <w:name w:val="Style Style1 + 18 pt Char"/>
    <w:rsid w:val="0011486B"/>
    <w:rPr>
      <w:rFonts w:ascii="Times New Roman" w:eastAsia="Times New Roman" w:hAnsi="Times New Roman" w:cs="Times New Roman"/>
      <w:b/>
      <w:bCs/>
      <w:i/>
      <w:iCs/>
      <w:kern w:val="1"/>
      <w:lang w:val="en-GB"/>
    </w:rPr>
  </w:style>
  <w:style w:type="character" w:customStyle="1" w:styleId="TitleChar">
    <w:name w:val="Title Char"/>
    <w:rsid w:val="0011486B"/>
    <w:rPr>
      <w:rFonts w:ascii="Cambria" w:eastAsia="Times New Roman" w:hAnsi="Cambria" w:cs="Times New Roman"/>
      <w:color w:val="17365D"/>
      <w:spacing w:val="5"/>
      <w:kern w:val="1"/>
      <w:sz w:val="52"/>
      <w:szCs w:val="52"/>
      <w:lang w:val="en-GB"/>
    </w:rPr>
  </w:style>
  <w:style w:type="character" w:customStyle="1" w:styleId="Style4Char">
    <w:name w:val="Style4 Char"/>
    <w:basedOn w:val="TitleChar"/>
    <w:rsid w:val="0011486B"/>
    <w:rPr>
      <w:rFonts w:ascii="Cambria" w:eastAsia="Times New Roman" w:hAnsi="Cambria" w:cs="Times New Roman"/>
      <w:color w:val="17365D"/>
      <w:spacing w:val="5"/>
      <w:kern w:val="1"/>
      <w:sz w:val="52"/>
      <w:szCs w:val="52"/>
      <w:lang w:val="en-GB"/>
    </w:rPr>
  </w:style>
  <w:style w:type="character" w:customStyle="1" w:styleId="EndnoteTextChar">
    <w:name w:val="Endnote Text Char"/>
    <w:uiPriority w:val="99"/>
    <w:rsid w:val="0011486B"/>
    <w:rPr>
      <w:rFonts w:ascii="Times New Roman" w:eastAsia="Times New Roman" w:hAnsi="Times New Roman" w:cs="Times New Roman"/>
      <w:sz w:val="20"/>
      <w:szCs w:val="20"/>
      <w:lang w:val="en-GB"/>
    </w:rPr>
  </w:style>
  <w:style w:type="character" w:styleId="Hyperlink">
    <w:name w:val="Hyperlink"/>
    <w:uiPriority w:val="99"/>
    <w:rsid w:val="0011486B"/>
    <w:rPr>
      <w:color w:val="0000FF"/>
      <w:u w:val="single"/>
    </w:rPr>
  </w:style>
  <w:style w:type="character" w:customStyle="1" w:styleId="Style1Char">
    <w:name w:val="Style1 Char"/>
    <w:rsid w:val="0011486B"/>
    <w:rPr>
      <w:rFonts w:ascii="Times New Roman" w:eastAsia="Times New Roman" w:hAnsi="Times New Roman" w:cs="Times New Roman"/>
      <w:b/>
      <w:bCs/>
      <w:kern w:val="1"/>
      <w:sz w:val="36"/>
      <w:szCs w:val="32"/>
      <w:lang w:val="en-GB"/>
    </w:rPr>
  </w:style>
  <w:style w:type="character" w:styleId="Emphasis">
    <w:name w:val="Emphasis"/>
    <w:uiPriority w:val="20"/>
    <w:qFormat/>
    <w:rsid w:val="0011486B"/>
    <w:rPr>
      <w:b/>
      <w:bCs/>
      <w:i w:val="0"/>
      <w:iCs w:val="0"/>
    </w:rPr>
  </w:style>
  <w:style w:type="character" w:customStyle="1" w:styleId="nr1">
    <w:name w:val="nr1"/>
    <w:rsid w:val="0011486B"/>
    <w:rPr>
      <w:b/>
      <w:bCs/>
      <w:sz w:val="24"/>
      <w:szCs w:val="24"/>
    </w:rPr>
  </w:style>
  <w:style w:type="character" w:styleId="Strong">
    <w:name w:val="Strong"/>
    <w:uiPriority w:val="22"/>
    <w:qFormat/>
    <w:rsid w:val="0011486B"/>
    <w:rPr>
      <w:b/>
      <w:bCs/>
    </w:rPr>
  </w:style>
  <w:style w:type="character" w:customStyle="1" w:styleId="googqs-tidbit1">
    <w:name w:val="goog_qs-tidbit1"/>
    <w:rsid w:val="0011486B"/>
    <w:rPr>
      <w:vanish w:val="0"/>
    </w:rPr>
  </w:style>
  <w:style w:type="character" w:customStyle="1" w:styleId="BodyTextIndent3Char">
    <w:name w:val="Body Text Indent 3 Char"/>
    <w:rsid w:val="0011486B"/>
    <w:rPr>
      <w:rFonts w:ascii="Times New Roman" w:eastAsia="Times New Roman" w:hAnsi="Times New Roman" w:cs="Times New Roman"/>
      <w:sz w:val="16"/>
      <w:szCs w:val="16"/>
      <w:lang w:val="en-GB"/>
    </w:rPr>
  </w:style>
  <w:style w:type="character" w:customStyle="1" w:styleId="BalloonTextChar">
    <w:name w:val="Balloon Text Char"/>
    <w:rsid w:val="0011486B"/>
    <w:rPr>
      <w:rFonts w:ascii="Tahoma" w:eastAsia="Times New Roman" w:hAnsi="Tahoma" w:cs="Tahoma"/>
      <w:sz w:val="16"/>
      <w:szCs w:val="16"/>
    </w:rPr>
  </w:style>
  <w:style w:type="character" w:customStyle="1" w:styleId="CommentTextChar">
    <w:name w:val="Comment Text Char"/>
    <w:rsid w:val="0011486B"/>
    <w:rPr>
      <w:rFonts w:ascii="Arial" w:hAnsi="Arial" w:cs="Arial"/>
    </w:rPr>
  </w:style>
  <w:style w:type="character" w:customStyle="1" w:styleId="CommentTextChar1">
    <w:name w:val="Comment Text Char1"/>
    <w:rsid w:val="0011486B"/>
    <w:rPr>
      <w:rFonts w:ascii="Times New Roman" w:eastAsia="Times New Roman" w:hAnsi="Times New Roman" w:cs="Times New Roman"/>
      <w:sz w:val="20"/>
      <w:szCs w:val="20"/>
      <w:lang w:val="de-CH"/>
    </w:rPr>
  </w:style>
  <w:style w:type="character" w:customStyle="1" w:styleId="CommentSubjectChar">
    <w:name w:val="Comment Subject Char"/>
    <w:rsid w:val="0011486B"/>
    <w:rPr>
      <w:rFonts w:ascii="Arial" w:hAnsi="Arial" w:cs="Arial"/>
      <w:b/>
      <w:bCs/>
    </w:rPr>
  </w:style>
  <w:style w:type="character" w:customStyle="1" w:styleId="CommentSubjectChar1">
    <w:name w:val="Comment Subject Char1"/>
    <w:rsid w:val="0011486B"/>
    <w:rPr>
      <w:rFonts w:ascii="Times New Roman" w:eastAsia="Times New Roman" w:hAnsi="Times New Roman" w:cs="Times New Roman"/>
      <w:b/>
      <w:bCs/>
      <w:sz w:val="20"/>
      <w:szCs w:val="20"/>
      <w:lang w:val="de-CH"/>
    </w:rPr>
  </w:style>
  <w:style w:type="character" w:customStyle="1" w:styleId="poe002">
    <w:name w:val="poe002"/>
    <w:basedOn w:val="DefaultParagraphFont"/>
    <w:rsid w:val="0011486B"/>
  </w:style>
  <w:style w:type="character" w:customStyle="1" w:styleId="yshortcuts">
    <w:name w:val="yshortcuts"/>
    <w:basedOn w:val="DefaultParagraphFont"/>
    <w:rsid w:val="0011486B"/>
  </w:style>
  <w:style w:type="character" w:customStyle="1" w:styleId="Funotenzeichen">
    <w:name w:val="Fußnotenzeichen"/>
    <w:rsid w:val="0011486B"/>
    <w:rPr>
      <w:vertAlign w:val="superscript"/>
    </w:rPr>
  </w:style>
  <w:style w:type="character" w:customStyle="1" w:styleId="EndnoteReference1">
    <w:name w:val="Endnote Reference1"/>
    <w:rsid w:val="0011486B"/>
    <w:rPr>
      <w:color w:val="000000"/>
    </w:rPr>
  </w:style>
  <w:style w:type="character" w:customStyle="1" w:styleId="tbtt1">
    <w:name w:val="tbt_t1"/>
    <w:rsid w:val="0011486B"/>
    <w:rPr>
      <w:rFonts w:ascii="Verdana" w:hAnsi="Verdana"/>
      <w:b/>
      <w:bCs/>
      <w:spacing w:val="0"/>
      <w:sz w:val="18"/>
      <w:szCs w:val="18"/>
    </w:rPr>
  </w:style>
  <w:style w:type="character" w:customStyle="1" w:styleId="editsection">
    <w:name w:val="editsection"/>
    <w:basedOn w:val="DefaultParagraphFont"/>
    <w:rsid w:val="0011486B"/>
  </w:style>
  <w:style w:type="character" w:styleId="FootnoteReference">
    <w:name w:val="footnote reference"/>
    <w:rsid w:val="0011486B"/>
    <w:rPr>
      <w:vertAlign w:val="superscript"/>
    </w:rPr>
  </w:style>
  <w:style w:type="character" w:styleId="EndnoteReference">
    <w:name w:val="endnote reference"/>
    <w:uiPriority w:val="99"/>
    <w:rsid w:val="0011486B"/>
    <w:rPr>
      <w:vertAlign w:val="superscript"/>
    </w:rPr>
  </w:style>
  <w:style w:type="paragraph" w:customStyle="1" w:styleId="Heading">
    <w:name w:val="Heading"/>
    <w:basedOn w:val="Normal"/>
    <w:next w:val="BodyText"/>
    <w:rsid w:val="0011486B"/>
    <w:pPr>
      <w:keepNext/>
      <w:spacing w:before="240" w:after="120"/>
    </w:pPr>
    <w:rPr>
      <w:rFonts w:ascii="Arial" w:eastAsia="Lucida Sans Unicode" w:hAnsi="Arial" w:cs="Mangal"/>
      <w:sz w:val="28"/>
      <w:szCs w:val="28"/>
    </w:rPr>
  </w:style>
  <w:style w:type="paragraph" w:styleId="BodyText">
    <w:name w:val="Body Text"/>
    <w:basedOn w:val="Normal"/>
    <w:link w:val="BodyTextChar1"/>
    <w:rsid w:val="0011486B"/>
    <w:pPr>
      <w:spacing w:after="120"/>
    </w:pPr>
    <w:rPr>
      <w:rFonts w:cs="Times New Roman"/>
    </w:rPr>
  </w:style>
  <w:style w:type="character" w:customStyle="1" w:styleId="BodyTextChar1">
    <w:name w:val="Body Text Char1"/>
    <w:basedOn w:val="DefaultParagraphFont"/>
    <w:link w:val="BodyText"/>
    <w:rsid w:val="0011486B"/>
    <w:rPr>
      <w:rFonts w:ascii="Times New Roman" w:eastAsia="Times New Roman" w:hAnsi="Times New Roman" w:cs="Times New Roman"/>
      <w:sz w:val="24"/>
      <w:szCs w:val="24"/>
      <w:lang w:val="de-CH" w:eastAsia="ar-SA"/>
    </w:rPr>
  </w:style>
  <w:style w:type="paragraph" w:styleId="List">
    <w:name w:val="List"/>
    <w:basedOn w:val="BodyText"/>
    <w:rsid w:val="0011486B"/>
    <w:rPr>
      <w:rFonts w:cs="Mangal"/>
    </w:rPr>
  </w:style>
  <w:style w:type="paragraph" w:styleId="Caption">
    <w:name w:val="caption"/>
    <w:basedOn w:val="Normal"/>
    <w:qFormat/>
    <w:rsid w:val="0011486B"/>
    <w:pPr>
      <w:suppressLineNumbers/>
      <w:spacing w:before="120" w:after="120"/>
    </w:pPr>
    <w:rPr>
      <w:rFonts w:cs="Mangal"/>
      <w:i/>
      <w:iCs/>
    </w:rPr>
  </w:style>
  <w:style w:type="paragraph" w:customStyle="1" w:styleId="Index">
    <w:name w:val="Index"/>
    <w:basedOn w:val="Normal"/>
    <w:rsid w:val="0011486B"/>
    <w:pPr>
      <w:suppressLineNumbers/>
    </w:pPr>
    <w:rPr>
      <w:rFonts w:cs="Mangal"/>
    </w:rPr>
  </w:style>
  <w:style w:type="paragraph" w:styleId="FootnoteText">
    <w:name w:val="footnote text"/>
    <w:aliases w:val="Note de bas de page Car Car,Note de bas de page Car Caracter,Note de bas de page Car Caracter Caracter,Note de bas de page Car"/>
    <w:basedOn w:val="Normal"/>
    <w:link w:val="FootnoteTextChar1"/>
    <w:rsid w:val="0011486B"/>
    <w:rPr>
      <w:rFonts w:cs="Times New Roman"/>
      <w:szCs w:val="20"/>
      <w:lang w:val="en-GB"/>
    </w:rPr>
  </w:style>
  <w:style w:type="character" w:customStyle="1" w:styleId="FootnoteTextChar1">
    <w:name w:val="Footnote Text Char1"/>
    <w:aliases w:val="Note de bas de page Car Car Char1,Note de bas de page Car Caracter Char1,Note de bas de page Car Caracter Caracter Char1,Note de bas de page Car Char1"/>
    <w:basedOn w:val="DefaultParagraphFont"/>
    <w:link w:val="FootnoteText"/>
    <w:rsid w:val="0011486B"/>
    <w:rPr>
      <w:rFonts w:ascii="Times New Roman" w:eastAsia="Times New Roman" w:hAnsi="Times New Roman" w:cs="Times New Roman"/>
      <w:sz w:val="24"/>
      <w:szCs w:val="20"/>
      <w:lang w:val="en-GB" w:eastAsia="ar-SA"/>
    </w:rPr>
  </w:style>
  <w:style w:type="paragraph" w:customStyle="1" w:styleId="fGrigoriePalama">
    <w:name w:val="f.Grigorie Palama"/>
    <w:basedOn w:val="FootnoteText"/>
    <w:rsid w:val="0011486B"/>
  </w:style>
  <w:style w:type="paragraph" w:styleId="BodyTextIndent">
    <w:name w:val="Body Text Indent"/>
    <w:basedOn w:val="Normal"/>
    <w:link w:val="BodyTextIndentChar1"/>
    <w:uiPriority w:val="99"/>
    <w:rsid w:val="0011486B"/>
    <w:pPr>
      <w:ind w:firstLine="720"/>
      <w:jc w:val="both"/>
    </w:pPr>
    <w:rPr>
      <w:rFonts w:cs="Times New Roman"/>
      <w:sz w:val="28"/>
      <w:szCs w:val="20"/>
      <w:lang w:val="ro-RO"/>
    </w:rPr>
  </w:style>
  <w:style w:type="character" w:customStyle="1" w:styleId="BodyTextIndentChar1">
    <w:name w:val="Body Text Indent Char1"/>
    <w:basedOn w:val="DefaultParagraphFont"/>
    <w:link w:val="BodyTextIndent"/>
    <w:uiPriority w:val="99"/>
    <w:rsid w:val="0011486B"/>
    <w:rPr>
      <w:rFonts w:ascii="Times New Roman" w:eastAsia="Times New Roman" w:hAnsi="Times New Roman" w:cs="Times New Roman"/>
      <w:sz w:val="28"/>
      <w:szCs w:val="20"/>
      <w:lang w:eastAsia="ar-SA"/>
    </w:rPr>
  </w:style>
  <w:style w:type="paragraph" w:styleId="BodyText2">
    <w:name w:val="Body Text 2"/>
    <w:basedOn w:val="Normal"/>
    <w:link w:val="BodyText2Char1"/>
    <w:rsid w:val="0011486B"/>
    <w:pPr>
      <w:spacing w:after="120" w:line="480" w:lineRule="auto"/>
    </w:pPr>
    <w:rPr>
      <w:rFonts w:cs="Times New Roman"/>
    </w:rPr>
  </w:style>
  <w:style w:type="character" w:customStyle="1" w:styleId="BodyText2Char1">
    <w:name w:val="Body Text 2 Char1"/>
    <w:basedOn w:val="DefaultParagraphFont"/>
    <w:link w:val="BodyText2"/>
    <w:rsid w:val="0011486B"/>
    <w:rPr>
      <w:rFonts w:ascii="Times New Roman" w:eastAsia="Times New Roman" w:hAnsi="Times New Roman" w:cs="Times New Roman"/>
      <w:sz w:val="24"/>
      <w:szCs w:val="24"/>
      <w:lang w:val="de-CH" w:eastAsia="ar-SA"/>
    </w:rPr>
  </w:style>
  <w:style w:type="paragraph" w:styleId="BodyText3">
    <w:name w:val="Body Text 3"/>
    <w:basedOn w:val="Normal"/>
    <w:link w:val="BodyText3Char1"/>
    <w:rsid w:val="0011486B"/>
    <w:pPr>
      <w:spacing w:after="120"/>
    </w:pPr>
    <w:rPr>
      <w:rFonts w:cs="Times New Roman"/>
      <w:sz w:val="16"/>
      <w:szCs w:val="16"/>
    </w:rPr>
  </w:style>
  <w:style w:type="character" w:customStyle="1" w:styleId="BodyText3Char1">
    <w:name w:val="Body Text 3 Char1"/>
    <w:basedOn w:val="DefaultParagraphFont"/>
    <w:link w:val="BodyText3"/>
    <w:rsid w:val="0011486B"/>
    <w:rPr>
      <w:rFonts w:ascii="Times New Roman" w:eastAsia="Times New Roman" w:hAnsi="Times New Roman" w:cs="Times New Roman"/>
      <w:sz w:val="16"/>
      <w:szCs w:val="16"/>
      <w:lang w:val="de-CH" w:eastAsia="ar-SA"/>
    </w:rPr>
  </w:style>
  <w:style w:type="paragraph" w:customStyle="1" w:styleId="chimbarealaFa">
    <w:name w:val="chimbarea la Fa"/>
    <w:basedOn w:val="Normal"/>
    <w:rsid w:val="0011486B"/>
    <w:pPr>
      <w:overflowPunct w:val="0"/>
      <w:autoSpaceDE w:val="0"/>
      <w:spacing w:line="360" w:lineRule="auto"/>
      <w:jc w:val="both"/>
      <w:textAlignment w:val="baseline"/>
    </w:pPr>
    <w:rPr>
      <w:szCs w:val="20"/>
      <w:lang w:val="en-GB"/>
    </w:rPr>
  </w:style>
  <w:style w:type="paragraph" w:styleId="Footer">
    <w:name w:val="footer"/>
    <w:basedOn w:val="Normal"/>
    <w:link w:val="FooterChar1"/>
    <w:uiPriority w:val="99"/>
    <w:rsid w:val="0011486B"/>
    <w:pPr>
      <w:tabs>
        <w:tab w:val="center" w:pos="4320"/>
        <w:tab w:val="right" w:pos="8640"/>
      </w:tabs>
    </w:pPr>
    <w:rPr>
      <w:rFonts w:cs="Times New Roman"/>
    </w:rPr>
  </w:style>
  <w:style w:type="character" w:customStyle="1" w:styleId="FooterChar1">
    <w:name w:val="Footer Char1"/>
    <w:basedOn w:val="DefaultParagraphFont"/>
    <w:link w:val="Footer"/>
    <w:uiPriority w:val="99"/>
    <w:rsid w:val="0011486B"/>
    <w:rPr>
      <w:rFonts w:ascii="Times New Roman" w:eastAsia="Times New Roman" w:hAnsi="Times New Roman" w:cs="Times New Roman"/>
      <w:sz w:val="24"/>
      <w:szCs w:val="24"/>
      <w:lang w:val="de-CH" w:eastAsia="ar-SA"/>
    </w:rPr>
  </w:style>
  <w:style w:type="paragraph" w:styleId="BodyTextIndent2">
    <w:name w:val="Body Text Indent 2"/>
    <w:basedOn w:val="Normal"/>
    <w:link w:val="BodyTextIndent2Char1"/>
    <w:rsid w:val="0011486B"/>
    <w:pPr>
      <w:ind w:left="360"/>
    </w:pPr>
    <w:rPr>
      <w:rFonts w:cs="Times New Roman"/>
      <w:szCs w:val="20"/>
      <w:lang w:val="ro-RO"/>
    </w:rPr>
  </w:style>
  <w:style w:type="character" w:customStyle="1" w:styleId="BodyTextIndent2Char1">
    <w:name w:val="Body Text Indent 2 Char1"/>
    <w:basedOn w:val="DefaultParagraphFont"/>
    <w:link w:val="BodyTextIndent2"/>
    <w:rsid w:val="0011486B"/>
    <w:rPr>
      <w:rFonts w:ascii="Times New Roman" w:eastAsia="Times New Roman" w:hAnsi="Times New Roman" w:cs="Times New Roman"/>
      <w:sz w:val="24"/>
      <w:szCs w:val="20"/>
      <w:lang w:eastAsia="ar-SA"/>
    </w:rPr>
  </w:style>
  <w:style w:type="paragraph" w:styleId="NormalWeb">
    <w:name w:val="Normal (Web)"/>
    <w:basedOn w:val="Normal"/>
    <w:uiPriority w:val="99"/>
    <w:rsid w:val="0011486B"/>
    <w:pPr>
      <w:spacing w:before="280" w:after="280"/>
    </w:pPr>
    <w:rPr>
      <w:lang w:val="en-US"/>
    </w:rPr>
  </w:style>
  <w:style w:type="paragraph" w:styleId="Header">
    <w:name w:val="header"/>
    <w:basedOn w:val="Normal"/>
    <w:link w:val="HeaderChar1"/>
    <w:uiPriority w:val="99"/>
    <w:rsid w:val="0011486B"/>
    <w:pPr>
      <w:tabs>
        <w:tab w:val="center" w:pos="4320"/>
        <w:tab w:val="right" w:pos="8640"/>
      </w:tabs>
    </w:pPr>
    <w:rPr>
      <w:rFonts w:cs="Times New Roman"/>
      <w:lang w:val="x-none"/>
    </w:rPr>
  </w:style>
  <w:style w:type="character" w:customStyle="1" w:styleId="HeaderChar1">
    <w:name w:val="Header Char1"/>
    <w:basedOn w:val="DefaultParagraphFont"/>
    <w:link w:val="Header"/>
    <w:uiPriority w:val="99"/>
    <w:rsid w:val="0011486B"/>
    <w:rPr>
      <w:rFonts w:ascii="Times New Roman" w:eastAsia="Times New Roman" w:hAnsi="Times New Roman" w:cs="Times New Roman"/>
      <w:sz w:val="24"/>
      <w:szCs w:val="24"/>
      <w:lang w:val="x-none" w:eastAsia="ar-SA"/>
    </w:rPr>
  </w:style>
  <w:style w:type="paragraph" w:customStyle="1" w:styleId="western">
    <w:name w:val="western"/>
    <w:basedOn w:val="Normal"/>
    <w:rsid w:val="0011486B"/>
    <w:rPr>
      <w:lang w:val="en-US"/>
    </w:rPr>
  </w:style>
  <w:style w:type="paragraph" w:customStyle="1" w:styleId="sdfootnote">
    <w:name w:val="sdfootnote"/>
    <w:basedOn w:val="Normal"/>
    <w:rsid w:val="0011486B"/>
    <w:pPr>
      <w:spacing w:before="280" w:after="280"/>
    </w:pPr>
    <w:rPr>
      <w:sz w:val="11"/>
      <w:szCs w:val="11"/>
      <w:lang w:val="en-US"/>
    </w:rPr>
  </w:style>
  <w:style w:type="paragraph" w:customStyle="1" w:styleId="StyleStyle118pt">
    <w:name w:val="Style Style1 + 18 pt"/>
    <w:basedOn w:val="Normal"/>
    <w:rsid w:val="0011486B"/>
    <w:pPr>
      <w:spacing w:before="840" w:after="480"/>
      <w:jc w:val="center"/>
    </w:pPr>
    <w:rPr>
      <w:b/>
      <w:bCs/>
      <w:i/>
      <w:iCs/>
      <w:kern w:val="1"/>
      <w:sz w:val="22"/>
      <w:szCs w:val="22"/>
      <w:lang w:val="en-GB"/>
    </w:rPr>
  </w:style>
  <w:style w:type="paragraph" w:customStyle="1" w:styleId="Style3">
    <w:name w:val="Style3"/>
    <w:basedOn w:val="Heading2"/>
    <w:rsid w:val="0011486B"/>
    <w:pPr>
      <w:numPr>
        <w:numId w:val="0"/>
      </w:numPr>
      <w:shd w:val="clear" w:color="auto" w:fill="auto"/>
      <w:tabs>
        <w:tab w:val="clear" w:pos="274"/>
      </w:tabs>
      <w:spacing w:before="120" w:after="120" w:line="240" w:lineRule="auto"/>
      <w:outlineLvl w:val="9"/>
    </w:pPr>
    <w:rPr>
      <w:rFonts w:cs="Arial"/>
      <w:i/>
      <w:iCs/>
      <w:spacing w:val="0"/>
      <w:sz w:val="26"/>
      <w:lang w:val="en-GB"/>
    </w:rPr>
  </w:style>
  <w:style w:type="paragraph" w:styleId="Title">
    <w:name w:val="Title"/>
    <w:basedOn w:val="Normal"/>
    <w:next w:val="Normal"/>
    <w:link w:val="TitleChar1"/>
    <w:qFormat/>
    <w:rsid w:val="0011486B"/>
    <w:pPr>
      <w:pBdr>
        <w:bottom w:val="single" w:sz="8" w:space="4" w:color="808080"/>
      </w:pBdr>
      <w:spacing w:after="300"/>
    </w:pPr>
    <w:rPr>
      <w:rFonts w:ascii="Cambria" w:hAnsi="Cambria" w:cs="Times New Roman"/>
      <w:color w:val="17365D"/>
      <w:spacing w:val="5"/>
      <w:kern w:val="1"/>
      <w:sz w:val="52"/>
      <w:szCs w:val="52"/>
      <w:lang w:val="en-GB"/>
    </w:rPr>
  </w:style>
  <w:style w:type="character" w:customStyle="1" w:styleId="TitleChar1">
    <w:name w:val="Title Char1"/>
    <w:basedOn w:val="DefaultParagraphFont"/>
    <w:link w:val="Title"/>
    <w:rsid w:val="0011486B"/>
    <w:rPr>
      <w:rFonts w:ascii="Cambria" w:eastAsia="Times New Roman" w:hAnsi="Cambria" w:cs="Times New Roman"/>
      <w:color w:val="17365D"/>
      <w:spacing w:val="5"/>
      <w:kern w:val="1"/>
      <w:sz w:val="52"/>
      <w:szCs w:val="52"/>
      <w:lang w:val="en-GB" w:eastAsia="ar-SA"/>
    </w:rPr>
  </w:style>
  <w:style w:type="paragraph" w:styleId="Subtitle">
    <w:name w:val="Subtitle"/>
    <w:basedOn w:val="Heading"/>
    <w:next w:val="BodyText"/>
    <w:link w:val="SubtitleChar"/>
    <w:qFormat/>
    <w:rsid w:val="0011486B"/>
    <w:pPr>
      <w:jc w:val="center"/>
    </w:pPr>
    <w:rPr>
      <w:rFonts w:cs="Times New Roman"/>
      <w:i/>
      <w:iCs/>
    </w:rPr>
  </w:style>
  <w:style w:type="character" w:customStyle="1" w:styleId="SubtitleChar">
    <w:name w:val="Subtitle Char"/>
    <w:basedOn w:val="DefaultParagraphFont"/>
    <w:link w:val="Subtitle"/>
    <w:rsid w:val="0011486B"/>
    <w:rPr>
      <w:rFonts w:ascii="Arial" w:eastAsia="Lucida Sans Unicode" w:hAnsi="Arial" w:cs="Times New Roman"/>
      <w:i/>
      <w:iCs/>
      <w:sz w:val="28"/>
      <w:szCs w:val="28"/>
      <w:lang w:val="de-CH" w:eastAsia="ar-SA"/>
    </w:rPr>
  </w:style>
  <w:style w:type="paragraph" w:customStyle="1" w:styleId="Style4">
    <w:name w:val="Style4"/>
    <w:basedOn w:val="Title"/>
    <w:rsid w:val="0011486B"/>
  </w:style>
  <w:style w:type="paragraph" w:styleId="EndnoteText">
    <w:name w:val="endnote text"/>
    <w:basedOn w:val="Normal"/>
    <w:link w:val="EndnoteTextChar1"/>
    <w:uiPriority w:val="99"/>
    <w:rsid w:val="0011486B"/>
    <w:rPr>
      <w:rFonts w:cs="Times New Roman"/>
      <w:sz w:val="20"/>
      <w:szCs w:val="20"/>
      <w:lang w:val="en-GB"/>
    </w:rPr>
  </w:style>
  <w:style w:type="character" w:customStyle="1" w:styleId="EndnoteTextChar1">
    <w:name w:val="Endnote Text Char1"/>
    <w:basedOn w:val="DefaultParagraphFont"/>
    <w:link w:val="EndnoteText"/>
    <w:uiPriority w:val="99"/>
    <w:rsid w:val="0011486B"/>
    <w:rPr>
      <w:rFonts w:ascii="Times New Roman" w:eastAsia="Times New Roman" w:hAnsi="Times New Roman" w:cs="Times New Roman"/>
      <w:sz w:val="20"/>
      <w:szCs w:val="20"/>
      <w:lang w:val="en-GB" w:eastAsia="ar-SA"/>
    </w:rPr>
  </w:style>
  <w:style w:type="paragraph" w:customStyle="1" w:styleId="Style1">
    <w:name w:val="Style1"/>
    <w:basedOn w:val="Title"/>
    <w:rsid w:val="0011486B"/>
    <w:pPr>
      <w:pBdr>
        <w:bottom w:val="none" w:sz="0" w:space="0" w:color="auto"/>
      </w:pBdr>
      <w:spacing w:before="960" w:after="480"/>
      <w:jc w:val="center"/>
    </w:pPr>
    <w:rPr>
      <w:rFonts w:ascii="Times New Roman" w:hAnsi="Times New Roman"/>
      <w:b/>
      <w:bCs/>
      <w:color w:val="auto"/>
      <w:spacing w:val="0"/>
      <w:sz w:val="36"/>
      <w:szCs w:val="32"/>
    </w:rPr>
  </w:style>
  <w:style w:type="paragraph" w:customStyle="1" w:styleId="bodytext0">
    <w:name w:val="bodytext"/>
    <w:basedOn w:val="Normal"/>
    <w:rsid w:val="0011486B"/>
    <w:pPr>
      <w:spacing w:after="120"/>
    </w:pPr>
    <w:rPr>
      <w:rFonts w:ascii="Arial" w:hAnsi="Arial" w:cs="Arial"/>
      <w:sz w:val="12"/>
      <w:szCs w:val="12"/>
      <w:lang w:val="en-US"/>
    </w:rPr>
  </w:style>
  <w:style w:type="paragraph" w:styleId="ListParagraph">
    <w:name w:val="List Paragraph"/>
    <w:basedOn w:val="Normal"/>
    <w:uiPriority w:val="34"/>
    <w:qFormat/>
    <w:rsid w:val="0011486B"/>
    <w:pPr>
      <w:ind w:left="720"/>
    </w:pPr>
    <w:rPr>
      <w:lang w:val="en-GB"/>
    </w:rPr>
  </w:style>
  <w:style w:type="paragraph" w:customStyle="1" w:styleId="Quote1">
    <w:name w:val="Quote1"/>
    <w:basedOn w:val="Normal"/>
    <w:rsid w:val="0011486B"/>
    <w:pPr>
      <w:spacing w:before="120" w:after="240"/>
      <w:ind w:left="720"/>
    </w:pPr>
    <w:rPr>
      <w:rFonts w:ascii="Palatino Linotype" w:eastAsia="Calibri" w:hAnsi="Palatino Linotype"/>
      <w:sz w:val="20"/>
      <w:lang w:val="fr-CH"/>
    </w:rPr>
  </w:style>
  <w:style w:type="paragraph" w:styleId="BodyTextIndent3">
    <w:name w:val="Body Text Indent 3"/>
    <w:basedOn w:val="Normal"/>
    <w:link w:val="BodyTextIndent3Char1"/>
    <w:rsid w:val="0011486B"/>
    <w:pPr>
      <w:spacing w:after="120"/>
      <w:ind w:left="360"/>
    </w:pPr>
    <w:rPr>
      <w:rFonts w:cs="Times New Roman"/>
      <w:sz w:val="16"/>
      <w:szCs w:val="16"/>
      <w:lang w:val="en-GB"/>
    </w:rPr>
  </w:style>
  <w:style w:type="character" w:customStyle="1" w:styleId="BodyTextIndent3Char1">
    <w:name w:val="Body Text Indent 3 Char1"/>
    <w:basedOn w:val="DefaultParagraphFont"/>
    <w:link w:val="BodyTextIndent3"/>
    <w:rsid w:val="0011486B"/>
    <w:rPr>
      <w:rFonts w:ascii="Times New Roman" w:eastAsia="Times New Roman" w:hAnsi="Times New Roman" w:cs="Times New Roman"/>
      <w:sz w:val="16"/>
      <w:szCs w:val="16"/>
      <w:lang w:val="en-GB" w:eastAsia="ar-SA"/>
    </w:rPr>
  </w:style>
  <w:style w:type="paragraph" w:styleId="BalloonText">
    <w:name w:val="Balloon Text"/>
    <w:basedOn w:val="Normal"/>
    <w:link w:val="BalloonTextChar1"/>
    <w:rsid w:val="0011486B"/>
    <w:pPr>
      <w:widowControl w:val="0"/>
      <w:autoSpaceDE w:val="0"/>
    </w:pPr>
    <w:rPr>
      <w:rFonts w:ascii="Tahoma" w:hAnsi="Tahoma" w:cs="Times New Roman"/>
      <w:sz w:val="16"/>
      <w:szCs w:val="16"/>
      <w:lang w:val="x-none"/>
    </w:rPr>
  </w:style>
  <w:style w:type="character" w:customStyle="1" w:styleId="BalloonTextChar1">
    <w:name w:val="Balloon Text Char1"/>
    <w:basedOn w:val="DefaultParagraphFont"/>
    <w:link w:val="BalloonText"/>
    <w:rsid w:val="0011486B"/>
    <w:rPr>
      <w:rFonts w:ascii="Tahoma" w:eastAsia="Times New Roman" w:hAnsi="Tahoma" w:cs="Times New Roman"/>
      <w:sz w:val="16"/>
      <w:szCs w:val="16"/>
      <w:lang w:val="x-none" w:eastAsia="ar-SA"/>
    </w:rPr>
  </w:style>
  <w:style w:type="paragraph" w:styleId="CommentText">
    <w:name w:val="annotation text"/>
    <w:basedOn w:val="Normal"/>
    <w:link w:val="CommentTextChar2"/>
    <w:rsid w:val="0011486B"/>
    <w:pPr>
      <w:widowControl w:val="0"/>
      <w:autoSpaceDE w:val="0"/>
    </w:pPr>
    <w:rPr>
      <w:rFonts w:ascii="Arial" w:eastAsia="Calibri" w:hAnsi="Arial" w:cs="Times New Roman"/>
      <w:sz w:val="20"/>
      <w:szCs w:val="20"/>
      <w:lang w:val="x-none"/>
    </w:rPr>
  </w:style>
  <w:style w:type="character" w:customStyle="1" w:styleId="CommentTextChar2">
    <w:name w:val="Comment Text Char2"/>
    <w:basedOn w:val="DefaultParagraphFont"/>
    <w:link w:val="CommentText"/>
    <w:rsid w:val="0011486B"/>
    <w:rPr>
      <w:rFonts w:ascii="Arial" w:eastAsia="Calibri" w:hAnsi="Arial" w:cs="Times New Roman"/>
      <w:sz w:val="20"/>
      <w:szCs w:val="20"/>
      <w:lang w:val="x-none" w:eastAsia="ar-SA"/>
    </w:rPr>
  </w:style>
  <w:style w:type="paragraph" w:styleId="CommentSubject">
    <w:name w:val="annotation subject"/>
    <w:basedOn w:val="CommentText"/>
    <w:next w:val="CommentText"/>
    <w:link w:val="CommentSubjectChar2"/>
    <w:rsid w:val="0011486B"/>
    <w:rPr>
      <w:b/>
      <w:bCs/>
    </w:rPr>
  </w:style>
  <w:style w:type="character" w:customStyle="1" w:styleId="CommentSubjectChar2">
    <w:name w:val="Comment Subject Char2"/>
    <w:basedOn w:val="CommentTextChar2"/>
    <w:link w:val="CommentSubject"/>
    <w:rsid w:val="0011486B"/>
    <w:rPr>
      <w:rFonts w:ascii="Arial" w:eastAsia="Calibri" w:hAnsi="Arial" w:cs="Times New Roman"/>
      <w:b/>
      <w:bCs/>
      <w:sz w:val="20"/>
      <w:szCs w:val="20"/>
      <w:lang w:val="x-none" w:eastAsia="ar-SA"/>
    </w:rPr>
  </w:style>
  <w:style w:type="paragraph" w:customStyle="1" w:styleId="itua">
    <w:name w:val="itua"/>
    <w:basedOn w:val="Normal"/>
    <w:rsid w:val="0011486B"/>
    <w:pPr>
      <w:ind w:right="-1168" w:firstLine="851"/>
      <w:jc w:val="both"/>
    </w:pPr>
    <w:rPr>
      <w:szCs w:val="20"/>
      <w:lang w:val="en-GB"/>
    </w:rPr>
  </w:style>
  <w:style w:type="paragraph" w:styleId="EnvelopeAddress">
    <w:name w:val="envelope address"/>
    <w:basedOn w:val="Normal"/>
    <w:rsid w:val="0011486B"/>
    <w:pPr>
      <w:ind w:left="2880"/>
    </w:pPr>
    <w:rPr>
      <w:rFonts w:ascii="Cambria" w:hAnsi="Cambria"/>
      <w:lang w:val="hu-HU"/>
    </w:rPr>
  </w:style>
  <w:style w:type="paragraph" w:customStyle="1" w:styleId="Listaszerbekezds">
    <w:name w:val="Listaszerű bekezdés"/>
    <w:basedOn w:val="Normal"/>
    <w:rsid w:val="0011486B"/>
    <w:pPr>
      <w:widowControl w:val="0"/>
      <w:autoSpaceDE w:val="0"/>
      <w:ind w:left="708"/>
      <w:jc w:val="both"/>
    </w:pPr>
    <w:rPr>
      <w:rFonts w:ascii="Batang" w:eastAsia="Batang" w:hAnsi="Batang"/>
      <w:kern w:val="1"/>
      <w:sz w:val="20"/>
      <w:lang w:val="en-US"/>
    </w:rPr>
  </w:style>
  <w:style w:type="paragraph" w:styleId="ListBullet">
    <w:name w:val="List Bullet"/>
    <w:basedOn w:val="Normal"/>
    <w:rsid w:val="0011486B"/>
    <w:pPr>
      <w:numPr>
        <w:numId w:val="2"/>
      </w:numPr>
      <w:spacing w:line="360" w:lineRule="auto"/>
    </w:pPr>
    <w:rPr>
      <w:rFonts w:ascii="Calibri" w:eastAsia="Calibri" w:hAnsi="Calibri"/>
      <w:sz w:val="22"/>
      <w:szCs w:val="22"/>
      <w:lang w:val="en-US"/>
    </w:rPr>
  </w:style>
  <w:style w:type="paragraph" w:customStyle="1" w:styleId="Framecontents">
    <w:name w:val="Frame contents"/>
    <w:basedOn w:val="BodyText"/>
    <w:rsid w:val="0011486B"/>
  </w:style>
  <w:style w:type="character" w:customStyle="1" w:styleId="citation">
    <w:name w:val="citation"/>
    <w:basedOn w:val="DefaultParagraphFont"/>
    <w:rsid w:val="0011486B"/>
  </w:style>
  <w:style w:type="character" w:customStyle="1" w:styleId="st">
    <w:name w:val="st"/>
    <w:basedOn w:val="DefaultParagraphFont"/>
    <w:rsid w:val="0011486B"/>
  </w:style>
  <w:style w:type="paragraph" w:customStyle="1" w:styleId="Default">
    <w:name w:val="Default"/>
    <w:rsid w:val="0011486B"/>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styleId="NoSpacing">
    <w:name w:val="No Spacing"/>
    <w:uiPriority w:val="1"/>
    <w:qFormat/>
    <w:rsid w:val="0011486B"/>
    <w:pPr>
      <w:spacing w:after="0" w:line="240" w:lineRule="auto"/>
    </w:pPr>
    <w:rPr>
      <w:rFonts w:ascii="Calibri" w:eastAsia="Calibri" w:hAnsi="Calibri" w:cs="Times New Roman"/>
    </w:rPr>
  </w:style>
  <w:style w:type="character" w:customStyle="1" w:styleId="spelle">
    <w:name w:val="spelle"/>
    <w:basedOn w:val="DefaultParagraphFont"/>
    <w:rsid w:val="0011486B"/>
  </w:style>
  <w:style w:type="character" w:customStyle="1" w:styleId="artbody">
    <w:name w:val="artbody"/>
    <w:basedOn w:val="DefaultParagraphFont"/>
    <w:rsid w:val="0011486B"/>
  </w:style>
  <w:style w:type="character" w:customStyle="1" w:styleId="nr">
    <w:name w:val="nr"/>
    <w:basedOn w:val="DefaultParagraphFont"/>
    <w:rsid w:val="0011486B"/>
  </w:style>
  <w:style w:type="character" w:customStyle="1" w:styleId="apple-converted-space">
    <w:name w:val="apple-converted-space"/>
    <w:basedOn w:val="DefaultParagraphFont"/>
    <w:rsid w:val="0011486B"/>
  </w:style>
  <w:style w:type="paragraph" w:customStyle="1" w:styleId="Capitol">
    <w:name w:val="Capitol"/>
    <w:basedOn w:val="Normal"/>
    <w:rsid w:val="0011486B"/>
    <w:pPr>
      <w:pageBreakBefore/>
      <w:spacing w:before="480" w:after="600"/>
      <w:jc w:val="center"/>
    </w:pPr>
    <w:rPr>
      <w:b/>
      <w:sz w:val="32"/>
    </w:rPr>
  </w:style>
  <w:style w:type="paragraph" w:customStyle="1" w:styleId="Text1">
    <w:name w:val="Text1"/>
    <w:basedOn w:val="Normal"/>
    <w:rsid w:val="001148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jc w:val="both"/>
    </w:pPr>
    <w:rPr>
      <w:rFonts w:cs="Times New Roman"/>
      <w:lang w:val="ro-RO"/>
    </w:rPr>
  </w:style>
  <w:style w:type="paragraph" w:customStyle="1" w:styleId="Text2">
    <w:name w:val="Text2"/>
    <w:basedOn w:val="Normal"/>
    <w:rsid w:val="001148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ind w:firstLine="567"/>
      <w:jc w:val="both"/>
    </w:pPr>
    <w:rPr>
      <w:rFonts w:cs="Times New Roman"/>
      <w:lang w:val="ro-RO"/>
    </w:rPr>
  </w:style>
  <w:style w:type="paragraph" w:styleId="TOC1">
    <w:name w:val="toc 1"/>
    <w:basedOn w:val="Normal"/>
    <w:next w:val="Normal"/>
    <w:autoRedefine/>
    <w:uiPriority w:val="39"/>
    <w:rsid w:val="0011486B"/>
    <w:pPr>
      <w:tabs>
        <w:tab w:val="right" w:leader="dot" w:pos="6510"/>
      </w:tabs>
      <w:ind w:left="340" w:hanging="340"/>
      <w:jc w:val="both"/>
    </w:pPr>
    <w:rPr>
      <w:rFonts w:eastAsia="Calibri"/>
      <w:noProof/>
      <w:lang w:val="ro-RO"/>
    </w:rPr>
  </w:style>
  <w:style w:type="numbering" w:customStyle="1" w:styleId="NoList1">
    <w:name w:val="No List1"/>
    <w:next w:val="NoList"/>
    <w:uiPriority w:val="99"/>
    <w:semiHidden/>
    <w:unhideWhenUsed/>
    <w:rsid w:val="0011486B"/>
  </w:style>
  <w:style w:type="numbering" w:customStyle="1" w:styleId="NoList2">
    <w:name w:val="No List2"/>
    <w:next w:val="NoList"/>
    <w:uiPriority w:val="99"/>
    <w:semiHidden/>
    <w:unhideWhenUsed/>
    <w:rsid w:val="0011486B"/>
  </w:style>
  <w:style w:type="numbering" w:customStyle="1" w:styleId="NoList3">
    <w:name w:val="No List3"/>
    <w:next w:val="NoList"/>
    <w:uiPriority w:val="99"/>
    <w:semiHidden/>
    <w:unhideWhenUsed/>
    <w:rsid w:val="0011486B"/>
  </w:style>
  <w:style w:type="numbering" w:customStyle="1" w:styleId="NoList4">
    <w:name w:val="No List4"/>
    <w:next w:val="NoList"/>
    <w:uiPriority w:val="99"/>
    <w:semiHidden/>
    <w:unhideWhenUsed/>
    <w:rsid w:val="0011486B"/>
  </w:style>
  <w:style w:type="numbering" w:customStyle="1" w:styleId="NoList11">
    <w:name w:val="No List11"/>
    <w:next w:val="NoList"/>
    <w:uiPriority w:val="99"/>
    <w:semiHidden/>
    <w:unhideWhenUsed/>
    <w:rsid w:val="0011486B"/>
  </w:style>
  <w:style w:type="numbering" w:customStyle="1" w:styleId="NoList111">
    <w:name w:val="No List111"/>
    <w:next w:val="NoList"/>
    <w:uiPriority w:val="99"/>
    <w:semiHidden/>
    <w:unhideWhenUsed/>
    <w:rsid w:val="0011486B"/>
  </w:style>
  <w:style w:type="numbering" w:customStyle="1" w:styleId="NoList21">
    <w:name w:val="No List21"/>
    <w:next w:val="NoList"/>
    <w:uiPriority w:val="99"/>
    <w:semiHidden/>
    <w:unhideWhenUsed/>
    <w:rsid w:val="0011486B"/>
  </w:style>
  <w:style w:type="numbering" w:customStyle="1" w:styleId="NoList31">
    <w:name w:val="No List31"/>
    <w:next w:val="NoList"/>
    <w:uiPriority w:val="99"/>
    <w:semiHidden/>
    <w:unhideWhenUsed/>
    <w:rsid w:val="001148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envelope address" w:uiPriority="0"/>
    <w:lsdException w:name="footnote reference" w:uiPriority="0"/>
    <w:lsdException w:name="page number"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86B"/>
    <w:pPr>
      <w:suppressAutoHyphens/>
      <w:spacing w:after="0" w:line="240" w:lineRule="auto"/>
    </w:pPr>
    <w:rPr>
      <w:rFonts w:ascii="Times New Roman" w:eastAsia="Times New Roman" w:hAnsi="Times New Roman" w:cs="Calibri"/>
      <w:sz w:val="24"/>
      <w:szCs w:val="24"/>
      <w:lang w:val="de-CH" w:eastAsia="ar-SA"/>
    </w:rPr>
  </w:style>
  <w:style w:type="paragraph" w:styleId="Heading1">
    <w:name w:val="heading 1"/>
    <w:basedOn w:val="Normal"/>
    <w:next w:val="Normal"/>
    <w:link w:val="Heading1Char"/>
    <w:qFormat/>
    <w:rsid w:val="0011486B"/>
    <w:pPr>
      <w:keepNext/>
      <w:numPr>
        <w:numId w:val="1"/>
      </w:numPr>
      <w:jc w:val="center"/>
      <w:outlineLvl w:val="0"/>
    </w:pPr>
    <w:rPr>
      <w:rFonts w:cs="Times New Roman"/>
      <w:b/>
      <w:bCs/>
      <w:lang w:val="fr-FR"/>
    </w:rPr>
  </w:style>
  <w:style w:type="paragraph" w:styleId="Heading2">
    <w:name w:val="heading 2"/>
    <w:basedOn w:val="Normal"/>
    <w:next w:val="Normal"/>
    <w:link w:val="Heading2Char"/>
    <w:uiPriority w:val="9"/>
    <w:qFormat/>
    <w:rsid w:val="0011486B"/>
    <w:pPr>
      <w:keepNext/>
      <w:numPr>
        <w:ilvl w:val="1"/>
        <w:numId w:val="1"/>
      </w:numPr>
      <w:shd w:val="clear" w:color="auto" w:fill="FFFFFF"/>
      <w:tabs>
        <w:tab w:val="left" w:pos="274"/>
      </w:tabs>
      <w:spacing w:line="322" w:lineRule="exact"/>
      <w:jc w:val="center"/>
      <w:outlineLvl w:val="1"/>
    </w:pPr>
    <w:rPr>
      <w:rFonts w:cs="Times New Roman"/>
      <w:b/>
      <w:bCs/>
      <w:spacing w:val="-11"/>
      <w:szCs w:val="28"/>
      <w:lang w:val="ro-RO"/>
    </w:rPr>
  </w:style>
  <w:style w:type="paragraph" w:styleId="Heading3">
    <w:name w:val="heading 3"/>
    <w:basedOn w:val="Normal"/>
    <w:next w:val="Normal"/>
    <w:link w:val="Heading3Char"/>
    <w:qFormat/>
    <w:rsid w:val="0011486B"/>
    <w:pPr>
      <w:keepNext/>
      <w:numPr>
        <w:ilvl w:val="2"/>
        <w:numId w:val="1"/>
      </w:numPr>
      <w:outlineLvl w:val="2"/>
    </w:pPr>
    <w:rPr>
      <w:rFonts w:cs="Times New Roman"/>
      <w:b/>
      <w:bCs/>
      <w:lang w:val="it-IT"/>
    </w:rPr>
  </w:style>
  <w:style w:type="paragraph" w:styleId="Heading4">
    <w:name w:val="heading 4"/>
    <w:basedOn w:val="Normal"/>
    <w:next w:val="Normal"/>
    <w:link w:val="Heading4Char"/>
    <w:qFormat/>
    <w:rsid w:val="0011486B"/>
    <w:pPr>
      <w:keepNext/>
      <w:numPr>
        <w:ilvl w:val="3"/>
        <w:numId w:val="1"/>
      </w:numPr>
      <w:spacing w:before="240" w:after="60"/>
      <w:outlineLvl w:val="3"/>
    </w:pPr>
    <w:rPr>
      <w:rFonts w:cs="Times New Roman"/>
      <w:b/>
      <w:bCs/>
      <w:sz w:val="28"/>
      <w:szCs w:val="28"/>
      <w:lang w:val="ro-RO"/>
    </w:rPr>
  </w:style>
  <w:style w:type="paragraph" w:styleId="Heading5">
    <w:name w:val="heading 5"/>
    <w:basedOn w:val="Normal"/>
    <w:next w:val="Normal"/>
    <w:link w:val="Heading5Char"/>
    <w:qFormat/>
    <w:rsid w:val="0011486B"/>
    <w:pPr>
      <w:numPr>
        <w:ilvl w:val="4"/>
        <w:numId w:val="1"/>
      </w:numPr>
      <w:spacing w:before="240" w:after="60"/>
      <w:outlineLvl w:val="4"/>
    </w:pPr>
    <w:rPr>
      <w:rFonts w:cs="Times New Roman"/>
      <w:b/>
      <w:bCs/>
      <w:i/>
      <w:i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486B"/>
    <w:rPr>
      <w:rFonts w:ascii="Times New Roman" w:eastAsia="Times New Roman" w:hAnsi="Times New Roman" w:cs="Times New Roman"/>
      <w:b/>
      <w:bCs/>
      <w:sz w:val="24"/>
      <w:szCs w:val="24"/>
      <w:lang w:val="fr-FR" w:eastAsia="ar-SA"/>
    </w:rPr>
  </w:style>
  <w:style w:type="character" w:customStyle="1" w:styleId="Heading2Char">
    <w:name w:val="Heading 2 Char"/>
    <w:basedOn w:val="DefaultParagraphFont"/>
    <w:link w:val="Heading2"/>
    <w:uiPriority w:val="9"/>
    <w:rsid w:val="0011486B"/>
    <w:rPr>
      <w:rFonts w:ascii="Times New Roman" w:eastAsia="Times New Roman" w:hAnsi="Times New Roman" w:cs="Times New Roman"/>
      <w:b/>
      <w:bCs/>
      <w:spacing w:val="-11"/>
      <w:sz w:val="24"/>
      <w:szCs w:val="28"/>
      <w:shd w:val="clear" w:color="auto" w:fill="FFFFFF"/>
      <w:lang w:eastAsia="ar-SA"/>
    </w:rPr>
  </w:style>
  <w:style w:type="character" w:customStyle="1" w:styleId="Heading3Char">
    <w:name w:val="Heading 3 Char"/>
    <w:basedOn w:val="DefaultParagraphFont"/>
    <w:link w:val="Heading3"/>
    <w:rsid w:val="0011486B"/>
    <w:rPr>
      <w:rFonts w:ascii="Times New Roman" w:eastAsia="Times New Roman" w:hAnsi="Times New Roman" w:cs="Times New Roman"/>
      <w:b/>
      <w:bCs/>
      <w:sz w:val="24"/>
      <w:szCs w:val="24"/>
      <w:lang w:val="it-IT" w:eastAsia="ar-SA"/>
    </w:rPr>
  </w:style>
  <w:style w:type="character" w:customStyle="1" w:styleId="Heading4Char">
    <w:name w:val="Heading 4 Char"/>
    <w:basedOn w:val="DefaultParagraphFont"/>
    <w:link w:val="Heading4"/>
    <w:rsid w:val="0011486B"/>
    <w:rPr>
      <w:rFonts w:ascii="Times New Roman" w:eastAsia="Times New Roman" w:hAnsi="Times New Roman" w:cs="Times New Roman"/>
      <w:b/>
      <w:bCs/>
      <w:sz w:val="28"/>
      <w:szCs w:val="28"/>
      <w:lang w:eastAsia="ar-SA"/>
    </w:rPr>
  </w:style>
  <w:style w:type="character" w:customStyle="1" w:styleId="Heading5Char">
    <w:name w:val="Heading 5 Char"/>
    <w:basedOn w:val="DefaultParagraphFont"/>
    <w:link w:val="Heading5"/>
    <w:rsid w:val="0011486B"/>
    <w:rPr>
      <w:rFonts w:ascii="Times New Roman" w:eastAsia="Times New Roman" w:hAnsi="Times New Roman" w:cs="Times New Roman"/>
      <w:b/>
      <w:bCs/>
      <w:i/>
      <w:iCs/>
      <w:sz w:val="26"/>
      <w:szCs w:val="26"/>
      <w:lang w:val="x-none" w:eastAsia="ar-SA"/>
    </w:rPr>
  </w:style>
  <w:style w:type="character" w:customStyle="1" w:styleId="WW8Num1z0">
    <w:name w:val="WW8Num1z0"/>
    <w:rsid w:val="0011486B"/>
    <w:rPr>
      <w:rFonts w:ascii="Symbol" w:hAnsi="Symbol"/>
    </w:rPr>
  </w:style>
  <w:style w:type="character" w:customStyle="1" w:styleId="WW8Num3z0">
    <w:name w:val="WW8Num3z0"/>
    <w:rsid w:val="0011486B"/>
    <w:rPr>
      <w:rFonts w:ascii="Wingdings" w:hAnsi="Wingdings"/>
    </w:rPr>
  </w:style>
  <w:style w:type="character" w:customStyle="1" w:styleId="WW8Num3z1">
    <w:name w:val="WW8Num3z1"/>
    <w:rsid w:val="0011486B"/>
    <w:rPr>
      <w:rFonts w:ascii="Courier New" w:hAnsi="Courier New" w:cs="Courier New"/>
    </w:rPr>
  </w:style>
  <w:style w:type="character" w:customStyle="1" w:styleId="WW8Num3z3">
    <w:name w:val="WW8Num3z3"/>
    <w:rsid w:val="0011486B"/>
    <w:rPr>
      <w:rFonts w:ascii="Symbol" w:hAnsi="Symbol"/>
    </w:rPr>
  </w:style>
  <w:style w:type="character" w:customStyle="1" w:styleId="WW8Num5z0">
    <w:name w:val="WW8Num5z0"/>
    <w:rsid w:val="0011486B"/>
    <w:rPr>
      <w:rFonts w:ascii="Wingdings" w:hAnsi="Wingdings"/>
    </w:rPr>
  </w:style>
  <w:style w:type="character" w:customStyle="1" w:styleId="WW8Num6z0">
    <w:name w:val="WW8Num6z0"/>
    <w:rsid w:val="0011486B"/>
    <w:rPr>
      <w:rFonts w:ascii="Wingdings" w:hAnsi="Wingdings"/>
    </w:rPr>
  </w:style>
  <w:style w:type="character" w:customStyle="1" w:styleId="WW8Num8z0">
    <w:name w:val="WW8Num8z0"/>
    <w:rsid w:val="0011486B"/>
    <w:rPr>
      <w:rFonts w:ascii="Wingdings" w:hAnsi="Wingdings"/>
    </w:rPr>
  </w:style>
  <w:style w:type="character" w:customStyle="1" w:styleId="WW8Num8z1">
    <w:name w:val="WW8Num8z1"/>
    <w:rsid w:val="0011486B"/>
    <w:rPr>
      <w:rFonts w:ascii="Courier New" w:hAnsi="Courier New" w:cs="Courier New"/>
    </w:rPr>
  </w:style>
  <w:style w:type="character" w:customStyle="1" w:styleId="WW8Num8z3">
    <w:name w:val="WW8Num8z3"/>
    <w:rsid w:val="0011486B"/>
    <w:rPr>
      <w:rFonts w:ascii="Symbol" w:hAnsi="Symbol"/>
    </w:rPr>
  </w:style>
  <w:style w:type="character" w:customStyle="1" w:styleId="WW8Num11z0">
    <w:name w:val="WW8Num11z0"/>
    <w:rsid w:val="0011486B"/>
    <w:rPr>
      <w:rFonts w:ascii="Wingdings" w:hAnsi="Wingdings"/>
    </w:rPr>
  </w:style>
  <w:style w:type="character" w:customStyle="1" w:styleId="WW8Num11z1">
    <w:name w:val="WW8Num11z1"/>
    <w:rsid w:val="0011486B"/>
    <w:rPr>
      <w:rFonts w:ascii="Symbol" w:eastAsia="Times New Roman" w:hAnsi="Symbol" w:cs="Arial"/>
    </w:rPr>
  </w:style>
  <w:style w:type="character" w:customStyle="1" w:styleId="WW8Num12z0">
    <w:name w:val="WW8Num12z0"/>
    <w:rsid w:val="0011486B"/>
    <w:rPr>
      <w:b/>
      <w:i w:val="0"/>
    </w:rPr>
  </w:style>
  <w:style w:type="character" w:customStyle="1" w:styleId="WW8Num13z0">
    <w:name w:val="WW8Num13z0"/>
    <w:rsid w:val="0011486B"/>
    <w:rPr>
      <w:rFonts w:ascii="Times New Roman" w:eastAsia="Times New Roman" w:hAnsi="Times New Roman" w:cs="Times New Roman"/>
    </w:rPr>
  </w:style>
  <w:style w:type="character" w:customStyle="1" w:styleId="WW8Num15z0">
    <w:name w:val="WW8Num15z0"/>
    <w:rsid w:val="0011486B"/>
    <w:rPr>
      <w:rFonts w:ascii="Times New Roman" w:hAnsi="Times New Roman" w:cs="Times New Roman"/>
      <w:b/>
    </w:rPr>
  </w:style>
  <w:style w:type="character" w:customStyle="1" w:styleId="WW8Num17z0">
    <w:name w:val="WW8Num17z0"/>
    <w:rsid w:val="0011486B"/>
    <w:rPr>
      <w:rFonts w:ascii="Wingdings" w:hAnsi="Wingdings"/>
    </w:rPr>
  </w:style>
  <w:style w:type="character" w:customStyle="1" w:styleId="WW8Num22z0">
    <w:name w:val="WW8Num22z0"/>
    <w:rsid w:val="0011486B"/>
    <w:rPr>
      <w:rFonts w:ascii="Wingdings" w:hAnsi="Wingdings"/>
    </w:rPr>
  </w:style>
  <w:style w:type="character" w:customStyle="1" w:styleId="WW8Num23z0">
    <w:name w:val="WW8Num23z0"/>
    <w:rsid w:val="0011486B"/>
    <w:rPr>
      <w:b/>
    </w:rPr>
  </w:style>
  <w:style w:type="character" w:customStyle="1" w:styleId="WW8Num24z0">
    <w:name w:val="WW8Num24z0"/>
    <w:rsid w:val="0011486B"/>
    <w:rPr>
      <w:rFonts w:ascii="Wingdings" w:hAnsi="Wingdings"/>
    </w:rPr>
  </w:style>
  <w:style w:type="character" w:customStyle="1" w:styleId="WW8Num25z0">
    <w:name w:val="WW8Num25z0"/>
    <w:rsid w:val="0011486B"/>
    <w:rPr>
      <w:rFonts w:ascii="Times New Roman" w:eastAsia="Times New Roman" w:hAnsi="Times New Roman" w:cs="Times New Roman"/>
    </w:rPr>
  </w:style>
  <w:style w:type="character" w:customStyle="1" w:styleId="WW8Num26z0">
    <w:name w:val="WW8Num26z0"/>
    <w:rsid w:val="0011486B"/>
    <w:rPr>
      <w:rFonts w:ascii="Wingdings" w:hAnsi="Wingdings"/>
    </w:rPr>
  </w:style>
  <w:style w:type="character" w:customStyle="1" w:styleId="WW8Num29z0">
    <w:name w:val="WW8Num29z0"/>
    <w:rsid w:val="0011486B"/>
    <w:rPr>
      <w:rFonts w:ascii="Times New Roman" w:hAnsi="Times New Roman" w:cs="Times New Roman"/>
      <w:b/>
    </w:rPr>
  </w:style>
  <w:style w:type="character" w:customStyle="1" w:styleId="WW8Num30z0">
    <w:name w:val="WW8Num30z0"/>
    <w:rsid w:val="0011486B"/>
    <w:rPr>
      <w:rFonts w:ascii="Times New Roman" w:eastAsia="Times New Roman" w:hAnsi="Times New Roman" w:cs="Times New Roman"/>
    </w:rPr>
  </w:style>
  <w:style w:type="character" w:customStyle="1" w:styleId="WW8Num30z1">
    <w:name w:val="WW8Num30z1"/>
    <w:rsid w:val="0011486B"/>
    <w:rPr>
      <w:rFonts w:ascii="Courier New" w:hAnsi="Courier New" w:cs="Courier New"/>
    </w:rPr>
  </w:style>
  <w:style w:type="character" w:customStyle="1" w:styleId="WW8Num30z2">
    <w:name w:val="WW8Num30z2"/>
    <w:rsid w:val="0011486B"/>
    <w:rPr>
      <w:rFonts w:ascii="Wingdings" w:hAnsi="Wingdings"/>
    </w:rPr>
  </w:style>
  <w:style w:type="character" w:customStyle="1" w:styleId="WW8Num30z3">
    <w:name w:val="WW8Num30z3"/>
    <w:rsid w:val="0011486B"/>
    <w:rPr>
      <w:rFonts w:ascii="Symbol" w:hAnsi="Symbol"/>
    </w:rPr>
  </w:style>
  <w:style w:type="character" w:customStyle="1" w:styleId="WW8Num31z0">
    <w:name w:val="WW8Num31z0"/>
    <w:rsid w:val="0011486B"/>
    <w:rPr>
      <w:rFonts w:ascii="Times New Roman" w:eastAsia="Times New Roman" w:hAnsi="Times New Roman" w:cs="Times New Roman"/>
    </w:rPr>
  </w:style>
  <w:style w:type="character" w:customStyle="1" w:styleId="WW8Num31z1">
    <w:name w:val="WW8Num31z1"/>
    <w:rsid w:val="0011486B"/>
    <w:rPr>
      <w:rFonts w:ascii="Courier New" w:hAnsi="Courier New" w:cs="Courier New"/>
    </w:rPr>
  </w:style>
  <w:style w:type="character" w:customStyle="1" w:styleId="WW8Num31z2">
    <w:name w:val="WW8Num31z2"/>
    <w:rsid w:val="0011486B"/>
    <w:rPr>
      <w:rFonts w:ascii="Wingdings" w:hAnsi="Wingdings"/>
    </w:rPr>
  </w:style>
  <w:style w:type="character" w:customStyle="1" w:styleId="WW8Num31z3">
    <w:name w:val="WW8Num31z3"/>
    <w:rsid w:val="0011486B"/>
    <w:rPr>
      <w:rFonts w:ascii="Symbol" w:hAnsi="Symbol"/>
    </w:rPr>
  </w:style>
  <w:style w:type="character" w:customStyle="1" w:styleId="WW8Num32z0">
    <w:name w:val="WW8Num32z0"/>
    <w:rsid w:val="0011486B"/>
    <w:rPr>
      <w:b/>
    </w:rPr>
  </w:style>
  <w:style w:type="character" w:customStyle="1" w:styleId="WW8Num34z0">
    <w:name w:val="WW8Num34z0"/>
    <w:rsid w:val="0011486B"/>
    <w:rPr>
      <w:i/>
    </w:rPr>
  </w:style>
  <w:style w:type="character" w:customStyle="1" w:styleId="WW8Num35z0">
    <w:name w:val="WW8Num35z0"/>
    <w:rsid w:val="0011486B"/>
    <w:rPr>
      <w:rFonts w:ascii="Symbol" w:hAnsi="Symbol"/>
      <w:sz w:val="20"/>
    </w:rPr>
  </w:style>
  <w:style w:type="character" w:customStyle="1" w:styleId="WW8Num35z1">
    <w:name w:val="WW8Num35z1"/>
    <w:rsid w:val="0011486B"/>
    <w:rPr>
      <w:rFonts w:ascii="Courier New" w:hAnsi="Courier New"/>
      <w:sz w:val="20"/>
    </w:rPr>
  </w:style>
  <w:style w:type="character" w:customStyle="1" w:styleId="WW8Num35z2">
    <w:name w:val="WW8Num35z2"/>
    <w:rsid w:val="0011486B"/>
    <w:rPr>
      <w:rFonts w:ascii="Wingdings" w:hAnsi="Wingdings"/>
      <w:sz w:val="20"/>
    </w:rPr>
  </w:style>
  <w:style w:type="character" w:customStyle="1" w:styleId="WW8Num36z0">
    <w:name w:val="WW8Num36z0"/>
    <w:rsid w:val="0011486B"/>
    <w:rPr>
      <w:b/>
      <w:i w:val="0"/>
    </w:rPr>
  </w:style>
  <w:style w:type="character" w:customStyle="1" w:styleId="FootnoteCharacters">
    <w:name w:val="Footnote Characters"/>
    <w:rsid w:val="0011486B"/>
    <w:rPr>
      <w:vertAlign w:val="superscript"/>
    </w:rPr>
  </w:style>
  <w:style w:type="character" w:customStyle="1" w:styleId="FootnoteTextChar">
    <w:name w:val="Footnote Text Char"/>
    <w:aliases w:val="Note de bas de page Car Car Char,Note de bas de page Car Caracter Char,Note de bas de page Car Caracter Caracter Char,Note de bas de page Car Char"/>
    <w:rsid w:val="0011486B"/>
    <w:rPr>
      <w:rFonts w:ascii="Times New Roman" w:eastAsia="Times New Roman" w:hAnsi="Times New Roman" w:cs="Times New Roman"/>
      <w:sz w:val="24"/>
      <w:szCs w:val="20"/>
      <w:lang w:val="en-GB"/>
    </w:rPr>
  </w:style>
  <w:style w:type="character" w:customStyle="1" w:styleId="BodyTextIndentChar">
    <w:name w:val="Body Text Indent Char"/>
    <w:uiPriority w:val="99"/>
    <w:rsid w:val="0011486B"/>
    <w:rPr>
      <w:rFonts w:ascii="Times New Roman" w:eastAsia="Times New Roman" w:hAnsi="Times New Roman" w:cs="Times New Roman"/>
      <w:sz w:val="28"/>
      <w:szCs w:val="20"/>
      <w:lang w:val="ro-RO"/>
    </w:rPr>
  </w:style>
  <w:style w:type="character" w:customStyle="1" w:styleId="BodyText2Char">
    <w:name w:val="Body Text 2 Char"/>
    <w:rsid w:val="0011486B"/>
    <w:rPr>
      <w:rFonts w:ascii="Times New Roman" w:eastAsia="Times New Roman" w:hAnsi="Times New Roman" w:cs="Times New Roman"/>
      <w:sz w:val="24"/>
      <w:szCs w:val="24"/>
      <w:lang w:val="de-CH"/>
    </w:rPr>
  </w:style>
  <w:style w:type="character" w:customStyle="1" w:styleId="BodyText3Char">
    <w:name w:val="Body Text 3 Char"/>
    <w:rsid w:val="0011486B"/>
    <w:rPr>
      <w:rFonts w:ascii="Times New Roman" w:eastAsia="Times New Roman" w:hAnsi="Times New Roman" w:cs="Times New Roman"/>
      <w:sz w:val="16"/>
      <w:szCs w:val="16"/>
      <w:lang w:val="de-CH"/>
    </w:rPr>
  </w:style>
  <w:style w:type="character" w:customStyle="1" w:styleId="EndnoteCharacters">
    <w:name w:val="Endnote Characters"/>
    <w:rsid w:val="0011486B"/>
    <w:rPr>
      <w:vertAlign w:val="superscript"/>
    </w:rPr>
  </w:style>
  <w:style w:type="character" w:customStyle="1" w:styleId="BodyTextChar">
    <w:name w:val="Body Text Char"/>
    <w:rsid w:val="0011486B"/>
    <w:rPr>
      <w:rFonts w:ascii="Times New Roman" w:eastAsia="Times New Roman" w:hAnsi="Times New Roman" w:cs="Times New Roman"/>
      <w:sz w:val="24"/>
      <w:szCs w:val="24"/>
      <w:lang w:val="de-CH"/>
    </w:rPr>
  </w:style>
  <w:style w:type="character" w:customStyle="1" w:styleId="FooterChar">
    <w:name w:val="Footer Char"/>
    <w:uiPriority w:val="99"/>
    <w:rsid w:val="0011486B"/>
    <w:rPr>
      <w:rFonts w:ascii="Times New Roman" w:eastAsia="Times New Roman" w:hAnsi="Times New Roman" w:cs="Times New Roman"/>
      <w:sz w:val="24"/>
      <w:szCs w:val="24"/>
      <w:lang w:val="de-CH"/>
    </w:rPr>
  </w:style>
  <w:style w:type="character" w:styleId="PageNumber">
    <w:name w:val="page number"/>
    <w:basedOn w:val="DefaultParagraphFont"/>
    <w:rsid w:val="0011486B"/>
  </w:style>
  <w:style w:type="character" w:customStyle="1" w:styleId="BodyTextIndent2Char">
    <w:name w:val="Body Text Indent 2 Char"/>
    <w:rsid w:val="0011486B"/>
    <w:rPr>
      <w:rFonts w:ascii="Times New Roman" w:eastAsia="Times New Roman" w:hAnsi="Times New Roman" w:cs="Times New Roman"/>
      <w:sz w:val="24"/>
      <w:szCs w:val="20"/>
      <w:lang w:val="ro-RO"/>
    </w:rPr>
  </w:style>
  <w:style w:type="character" w:customStyle="1" w:styleId="HeaderChar">
    <w:name w:val="Header Char"/>
    <w:uiPriority w:val="99"/>
    <w:rsid w:val="0011486B"/>
    <w:rPr>
      <w:rFonts w:ascii="Times New Roman" w:eastAsia="Times New Roman" w:hAnsi="Times New Roman" w:cs="Times New Roman"/>
      <w:sz w:val="24"/>
      <w:szCs w:val="24"/>
    </w:rPr>
  </w:style>
  <w:style w:type="character" w:customStyle="1" w:styleId="StyleStyle118ptChar">
    <w:name w:val="Style Style1 + 18 pt Char"/>
    <w:rsid w:val="0011486B"/>
    <w:rPr>
      <w:rFonts w:ascii="Times New Roman" w:eastAsia="Times New Roman" w:hAnsi="Times New Roman" w:cs="Times New Roman"/>
      <w:b/>
      <w:bCs/>
      <w:i/>
      <w:iCs/>
      <w:kern w:val="1"/>
      <w:lang w:val="en-GB"/>
    </w:rPr>
  </w:style>
  <w:style w:type="character" w:customStyle="1" w:styleId="TitleChar">
    <w:name w:val="Title Char"/>
    <w:rsid w:val="0011486B"/>
    <w:rPr>
      <w:rFonts w:ascii="Cambria" w:eastAsia="Times New Roman" w:hAnsi="Cambria" w:cs="Times New Roman"/>
      <w:color w:val="17365D"/>
      <w:spacing w:val="5"/>
      <w:kern w:val="1"/>
      <w:sz w:val="52"/>
      <w:szCs w:val="52"/>
      <w:lang w:val="en-GB"/>
    </w:rPr>
  </w:style>
  <w:style w:type="character" w:customStyle="1" w:styleId="Style4Char">
    <w:name w:val="Style4 Char"/>
    <w:basedOn w:val="TitleChar"/>
    <w:rsid w:val="0011486B"/>
    <w:rPr>
      <w:rFonts w:ascii="Cambria" w:eastAsia="Times New Roman" w:hAnsi="Cambria" w:cs="Times New Roman"/>
      <w:color w:val="17365D"/>
      <w:spacing w:val="5"/>
      <w:kern w:val="1"/>
      <w:sz w:val="52"/>
      <w:szCs w:val="52"/>
      <w:lang w:val="en-GB"/>
    </w:rPr>
  </w:style>
  <w:style w:type="character" w:customStyle="1" w:styleId="EndnoteTextChar">
    <w:name w:val="Endnote Text Char"/>
    <w:uiPriority w:val="99"/>
    <w:rsid w:val="0011486B"/>
    <w:rPr>
      <w:rFonts w:ascii="Times New Roman" w:eastAsia="Times New Roman" w:hAnsi="Times New Roman" w:cs="Times New Roman"/>
      <w:sz w:val="20"/>
      <w:szCs w:val="20"/>
      <w:lang w:val="en-GB"/>
    </w:rPr>
  </w:style>
  <w:style w:type="character" w:styleId="Hyperlink">
    <w:name w:val="Hyperlink"/>
    <w:uiPriority w:val="99"/>
    <w:rsid w:val="0011486B"/>
    <w:rPr>
      <w:color w:val="0000FF"/>
      <w:u w:val="single"/>
    </w:rPr>
  </w:style>
  <w:style w:type="character" w:customStyle="1" w:styleId="Style1Char">
    <w:name w:val="Style1 Char"/>
    <w:rsid w:val="0011486B"/>
    <w:rPr>
      <w:rFonts w:ascii="Times New Roman" w:eastAsia="Times New Roman" w:hAnsi="Times New Roman" w:cs="Times New Roman"/>
      <w:b/>
      <w:bCs/>
      <w:kern w:val="1"/>
      <w:sz w:val="36"/>
      <w:szCs w:val="32"/>
      <w:lang w:val="en-GB"/>
    </w:rPr>
  </w:style>
  <w:style w:type="character" w:styleId="Emphasis">
    <w:name w:val="Emphasis"/>
    <w:uiPriority w:val="20"/>
    <w:qFormat/>
    <w:rsid w:val="0011486B"/>
    <w:rPr>
      <w:b/>
      <w:bCs/>
      <w:i w:val="0"/>
      <w:iCs w:val="0"/>
    </w:rPr>
  </w:style>
  <w:style w:type="character" w:customStyle="1" w:styleId="nr1">
    <w:name w:val="nr1"/>
    <w:rsid w:val="0011486B"/>
    <w:rPr>
      <w:b/>
      <w:bCs/>
      <w:sz w:val="24"/>
      <w:szCs w:val="24"/>
    </w:rPr>
  </w:style>
  <w:style w:type="character" w:styleId="Strong">
    <w:name w:val="Strong"/>
    <w:uiPriority w:val="22"/>
    <w:qFormat/>
    <w:rsid w:val="0011486B"/>
    <w:rPr>
      <w:b/>
      <w:bCs/>
    </w:rPr>
  </w:style>
  <w:style w:type="character" w:customStyle="1" w:styleId="googqs-tidbit1">
    <w:name w:val="goog_qs-tidbit1"/>
    <w:rsid w:val="0011486B"/>
    <w:rPr>
      <w:vanish w:val="0"/>
    </w:rPr>
  </w:style>
  <w:style w:type="character" w:customStyle="1" w:styleId="BodyTextIndent3Char">
    <w:name w:val="Body Text Indent 3 Char"/>
    <w:rsid w:val="0011486B"/>
    <w:rPr>
      <w:rFonts w:ascii="Times New Roman" w:eastAsia="Times New Roman" w:hAnsi="Times New Roman" w:cs="Times New Roman"/>
      <w:sz w:val="16"/>
      <w:szCs w:val="16"/>
      <w:lang w:val="en-GB"/>
    </w:rPr>
  </w:style>
  <w:style w:type="character" w:customStyle="1" w:styleId="BalloonTextChar">
    <w:name w:val="Balloon Text Char"/>
    <w:rsid w:val="0011486B"/>
    <w:rPr>
      <w:rFonts w:ascii="Tahoma" w:eastAsia="Times New Roman" w:hAnsi="Tahoma" w:cs="Tahoma"/>
      <w:sz w:val="16"/>
      <w:szCs w:val="16"/>
    </w:rPr>
  </w:style>
  <w:style w:type="character" w:customStyle="1" w:styleId="CommentTextChar">
    <w:name w:val="Comment Text Char"/>
    <w:rsid w:val="0011486B"/>
    <w:rPr>
      <w:rFonts w:ascii="Arial" w:hAnsi="Arial" w:cs="Arial"/>
    </w:rPr>
  </w:style>
  <w:style w:type="character" w:customStyle="1" w:styleId="CommentTextChar1">
    <w:name w:val="Comment Text Char1"/>
    <w:rsid w:val="0011486B"/>
    <w:rPr>
      <w:rFonts w:ascii="Times New Roman" w:eastAsia="Times New Roman" w:hAnsi="Times New Roman" w:cs="Times New Roman"/>
      <w:sz w:val="20"/>
      <w:szCs w:val="20"/>
      <w:lang w:val="de-CH"/>
    </w:rPr>
  </w:style>
  <w:style w:type="character" w:customStyle="1" w:styleId="CommentSubjectChar">
    <w:name w:val="Comment Subject Char"/>
    <w:rsid w:val="0011486B"/>
    <w:rPr>
      <w:rFonts w:ascii="Arial" w:hAnsi="Arial" w:cs="Arial"/>
      <w:b/>
      <w:bCs/>
    </w:rPr>
  </w:style>
  <w:style w:type="character" w:customStyle="1" w:styleId="CommentSubjectChar1">
    <w:name w:val="Comment Subject Char1"/>
    <w:rsid w:val="0011486B"/>
    <w:rPr>
      <w:rFonts w:ascii="Times New Roman" w:eastAsia="Times New Roman" w:hAnsi="Times New Roman" w:cs="Times New Roman"/>
      <w:b/>
      <w:bCs/>
      <w:sz w:val="20"/>
      <w:szCs w:val="20"/>
      <w:lang w:val="de-CH"/>
    </w:rPr>
  </w:style>
  <w:style w:type="character" w:customStyle="1" w:styleId="poe002">
    <w:name w:val="poe002"/>
    <w:basedOn w:val="DefaultParagraphFont"/>
    <w:rsid w:val="0011486B"/>
  </w:style>
  <w:style w:type="character" w:customStyle="1" w:styleId="yshortcuts">
    <w:name w:val="yshortcuts"/>
    <w:basedOn w:val="DefaultParagraphFont"/>
    <w:rsid w:val="0011486B"/>
  </w:style>
  <w:style w:type="character" w:customStyle="1" w:styleId="Funotenzeichen">
    <w:name w:val="Fußnotenzeichen"/>
    <w:rsid w:val="0011486B"/>
    <w:rPr>
      <w:vertAlign w:val="superscript"/>
    </w:rPr>
  </w:style>
  <w:style w:type="character" w:customStyle="1" w:styleId="EndnoteReference1">
    <w:name w:val="Endnote Reference1"/>
    <w:rsid w:val="0011486B"/>
    <w:rPr>
      <w:color w:val="000000"/>
    </w:rPr>
  </w:style>
  <w:style w:type="character" w:customStyle="1" w:styleId="tbtt1">
    <w:name w:val="tbt_t1"/>
    <w:rsid w:val="0011486B"/>
    <w:rPr>
      <w:rFonts w:ascii="Verdana" w:hAnsi="Verdana"/>
      <w:b/>
      <w:bCs/>
      <w:spacing w:val="0"/>
      <w:sz w:val="18"/>
      <w:szCs w:val="18"/>
    </w:rPr>
  </w:style>
  <w:style w:type="character" w:customStyle="1" w:styleId="editsection">
    <w:name w:val="editsection"/>
    <w:basedOn w:val="DefaultParagraphFont"/>
    <w:rsid w:val="0011486B"/>
  </w:style>
  <w:style w:type="character" w:styleId="FootnoteReference">
    <w:name w:val="footnote reference"/>
    <w:rsid w:val="0011486B"/>
    <w:rPr>
      <w:vertAlign w:val="superscript"/>
    </w:rPr>
  </w:style>
  <w:style w:type="character" w:styleId="EndnoteReference">
    <w:name w:val="endnote reference"/>
    <w:uiPriority w:val="99"/>
    <w:rsid w:val="0011486B"/>
    <w:rPr>
      <w:vertAlign w:val="superscript"/>
    </w:rPr>
  </w:style>
  <w:style w:type="paragraph" w:customStyle="1" w:styleId="Heading">
    <w:name w:val="Heading"/>
    <w:basedOn w:val="Normal"/>
    <w:next w:val="BodyText"/>
    <w:rsid w:val="0011486B"/>
    <w:pPr>
      <w:keepNext/>
      <w:spacing w:before="240" w:after="120"/>
    </w:pPr>
    <w:rPr>
      <w:rFonts w:ascii="Arial" w:eastAsia="Lucida Sans Unicode" w:hAnsi="Arial" w:cs="Mangal"/>
      <w:sz w:val="28"/>
      <w:szCs w:val="28"/>
    </w:rPr>
  </w:style>
  <w:style w:type="paragraph" w:styleId="BodyText">
    <w:name w:val="Body Text"/>
    <w:basedOn w:val="Normal"/>
    <w:link w:val="BodyTextChar1"/>
    <w:rsid w:val="0011486B"/>
    <w:pPr>
      <w:spacing w:after="120"/>
    </w:pPr>
    <w:rPr>
      <w:rFonts w:cs="Times New Roman"/>
    </w:rPr>
  </w:style>
  <w:style w:type="character" w:customStyle="1" w:styleId="BodyTextChar1">
    <w:name w:val="Body Text Char1"/>
    <w:basedOn w:val="DefaultParagraphFont"/>
    <w:link w:val="BodyText"/>
    <w:rsid w:val="0011486B"/>
    <w:rPr>
      <w:rFonts w:ascii="Times New Roman" w:eastAsia="Times New Roman" w:hAnsi="Times New Roman" w:cs="Times New Roman"/>
      <w:sz w:val="24"/>
      <w:szCs w:val="24"/>
      <w:lang w:val="de-CH" w:eastAsia="ar-SA"/>
    </w:rPr>
  </w:style>
  <w:style w:type="paragraph" w:styleId="List">
    <w:name w:val="List"/>
    <w:basedOn w:val="BodyText"/>
    <w:rsid w:val="0011486B"/>
    <w:rPr>
      <w:rFonts w:cs="Mangal"/>
    </w:rPr>
  </w:style>
  <w:style w:type="paragraph" w:styleId="Caption">
    <w:name w:val="caption"/>
    <w:basedOn w:val="Normal"/>
    <w:qFormat/>
    <w:rsid w:val="0011486B"/>
    <w:pPr>
      <w:suppressLineNumbers/>
      <w:spacing w:before="120" w:after="120"/>
    </w:pPr>
    <w:rPr>
      <w:rFonts w:cs="Mangal"/>
      <w:i/>
      <w:iCs/>
    </w:rPr>
  </w:style>
  <w:style w:type="paragraph" w:customStyle="1" w:styleId="Index">
    <w:name w:val="Index"/>
    <w:basedOn w:val="Normal"/>
    <w:rsid w:val="0011486B"/>
    <w:pPr>
      <w:suppressLineNumbers/>
    </w:pPr>
    <w:rPr>
      <w:rFonts w:cs="Mangal"/>
    </w:rPr>
  </w:style>
  <w:style w:type="paragraph" w:styleId="FootnoteText">
    <w:name w:val="footnote text"/>
    <w:aliases w:val="Note de bas de page Car Car,Note de bas de page Car Caracter,Note de bas de page Car Caracter Caracter,Note de bas de page Car"/>
    <w:basedOn w:val="Normal"/>
    <w:link w:val="FootnoteTextChar1"/>
    <w:rsid w:val="0011486B"/>
    <w:rPr>
      <w:rFonts w:cs="Times New Roman"/>
      <w:szCs w:val="20"/>
      <w:lang w:val="en-GB"/>
    </w:rPr>
  </w:style>
  <w:style w:type="character" w:customStyle="1" w:styleId="FootnoteTextChar1">
    <w:name w:val="Footnote Text Char1"/>
    <w:aliases w:val="Note de bas de page Car Car Char1,Note de bas de page Car Caracter Char1,Note de bas de page Car Caracter Caracter Char1,Note de bas de page Car Char1"/>
    <w:basedOn w:val="DefaultParagraphFont"/>
    <w:link w:val="FootnoteText"/>
    <w:rsid w:val="0011486B"/>
    <w:rPr>
      <w:rFonts w:ascii="Times New Roman" w:eastAsia="Times New Roman" w:hAnsi="Times New Roman" w:cs="Times New Roman"/>
      <w:sz w:val="24"/>
      <w:szCs w:val="20"/>
      <w:lang w:val="en-GB" w:eastAsia="ar-SA"/>
    </w:rPr>
  </w:style>
  <w:style w:type="paragraph" w:customStyle="1" w:styleId="fGrigoriePalama">
    <w:name w:val="f.Grigorie Palama"/>
    <w:basedOn w:val="FootnoteText"/>
    <w:rsid w:val="0011486B"/>
  </w:style>
  <w:style w:type="paragraph" w:styleId="BodyTextIndent">
    <w:name w:val="Body Text Indent"/>
    <w:basedOn w:val="Normal"/>
    <w:link w:val="BodyTextIndentChar1"/>
    <w:uiPriority w:val="99"/>
    <w:rsid w:val="0011486B"/>
    <w:pPr>
      <w:ind w:firstLine="720"/>
      <w:jc w:val="both"/>
    </w:pPr>
    <w:rPr>
      <w:rFonts w:cs="Times New Roman"/>
      <w:sz w:val="28"/>
      <w:szCs w:val="20"/>
      <w:lang w:val="ro-RO"/>
    </w:rPr>
  </w:style>
  <w:style w:type="character" w:customStyle="1" w:styleId="BodyTextIndentChar1">
    <w:name w:val="Body Text Indent Char1"/>
    <w:basedOn w:val="DefaultParagraphFont"/>
    <w:link w:val="BodyTextIndent"/>
    <w:uiPriority w:val="99"/>
    <w:rsid w:val="0011486B"/>
    <w:rPr>
      <w:rFonts w:ascii="Times New Roman" w:eastAsia="Times New Roman" w:hAnsi="Times New Roman" w:cs="Times New Roman"/>
      <w:sz w:val="28"/>
      <w:szCs w:val="20"/>
      <w:lang w:eastAsia="ar-SA"/>
    </w:rPr>
  </w:style>
  <w:style w:type="paragraph" w:styleId="BodyText2">
    <w:name w:val="Body Text 2"/>
    <w:basedOn w:val="Normal"/>
    <w:link w:val="BodyText2Char1"/>
    <w:rsid w:val="0011486B"/>
    <w:pPr>
      <w:spacing w:after="120" w:line="480" w:lineRule="auto"/>
    </w:pPr>
    <w:rPr>
      <w:rFonts w:cs="Times New Roman"/>
    </w:rPr>
  </w:style>
  <w:style w:type="character" w:customStyle="1" w:styleId="BodyText2Char1">
    <w:name w:val="Body Text 2 Char1"/>
    <w:basedOn w:val="DefaultParagraphFont"/>
    <w:link w:val="BodyText2"/>
    <w:rsid w:val="0011486B"/>
    <w:rPr>
      <w:rFonts w:ascii="Times New Roman" w:eastAsia="Times New Roman" w:hAnsi="Times New Roman" w:cs="Times New Roman"/>
      <w:sz w:val="24"/>
      <w:szCs w:val="24"/>
      <w:lang w:val="de-CH" w:eastAsia="ar-SA"/>
    </w:rPr>
  </w:style>
  <w:style w:type="paragraph" w:styleId="BodyText3">
    <w:name w:val="Body Text 3"/>
    <w:basedOn w:val="Normal"/>
    <w:link w:val="BodyText3Char1"/>
    <w:rsid w:val="0011486B"/>
    <w:pPr>
      <w:spacing w:after="120"/>
    </w:pPr>
    <w:rPr>
      <w:rFonts w:cs="Times New Roman"/>
      <w:sz w:val="16"/>
      <w:szCs w:val="16"/>
    </w:rPr>
  </w:style>
  <w:style w:type="character" w:customStyle="1" w:styleId="BodyText3Char1">
    <w:name w:val="Body Text 3 Char1"/>
    <w:basedOn w:val="DefaultParagraphFont"/>
    <w:link w:val="BodyText3"/>
    <w:rsid w:val="0011486B"/>
    <w:rPr>
      <w:rFonts w:ascii="Times New Roman" w:eastAsia="Times New Roman" w:hAnsi="Times New Roman" w:cs="Times New Roman"/>
      <w:sz w:val="16"/>
      <w:szCs w:val="16"/>
      <w:lang w:val="de-CH" w:eastAsia="ar-SA"/>
    </w:rPr>
  </w:style>
  <w:style w:type="paragraph" w:customStyle="1" w:styleId="chimbarealaFa">
    <w:name w:val="chimbarea la Fa"/>
    <w:basedOn w:val="Normal"/>
    <w:rsid w:val="0011486B"/>
    <w:pPr>
      <w:overflowPunct w:val="0"/>
      <w:autoSpaceDE w:val="0"/>
      <w:spacing w:line="360" w:lineRule="auto"/>
      <w:jc w:val="both"/>
      <w:textAlignment w:val="baseline"/>
    </w:pPr>
    <w:rPr>
      <w:szCs w:val="20"/>
      <w:lang w:val="en-GB"/>
    </w:rPr>
  </w:style>
  <w:style w:type="paragraph" w:styleId="Footer">
    <w:name w:val="footer"/>
    <w:basedOn w:val="Normal"/>
    <w:link w:val="FooterChar1"/>
    <w:uiPriority w:val="99"/>
    <w:rsid w:val="0011486B"/>
    <w:pPr>
      <w:tabs>
        <w:tab w:val="center" w:pos="4320"/>
        <w:tab w:val="right" w:pos="8640"/>
      </w:tabs>
    </w:pPr>
    <w:rPr>
      <w:rFonts w:cs="Times New Roman"/>
    </w:rPr>
  </w:style>
  <w:style w:type="character" w:customStyle="1" w:styleId="FooterChar1">
    <w:name w:val="Footer Char1"/>
    <w:basedOn w:val="DefaultParagraphFont"/>
    <w:link w:val="Footer"/>
    <w:uiPriority w:val="99"/>
    <w:rsid w:val="0011486B"/>
    <w:rPr>
      <w:rFonts w:ascii="Times New Roman" w:eastAsia="Times New Roman" w:hAnsi="Times New Roman" w:cs="Times New Roman"/>
      <w:sz w:val="24"/>
      <w:szCs w:val="24"/>
      <w:lang w:val="de-CH" w:eastAsia="ar-SA"/>
    </w:rPr>
  </w:style>
  <w:style w:type="paragraph" w:styleId="BodyTextIndent2">
    <w:name w:val="Body Text Indent 2"/>
    <w:basedOn w:val="Normal"/>
    <w:link w:val="BodyTextIndent2Char1"/>
    <w:rsid w:val="0011486B"/>
    <w:pPr>
      <w:ind w:left="360"/>
    </w:pPr>
    <w:rPr>
      <w:rFonts w:cs="Times New Roman"/>
      <w:szCs w:val="20"/>
      <w:lang w:val="ro-RO"/>
    </w:rPr>
  </w:style>
  <w:style w:type="character" w:customStyle="1" w:styleId="BodyTextIndent2Char1">
    <w:name w:val="Body Text Indent 2 Char1"/>
    <w:basedOn w:val="DefaultParagraphFont"/>
    <w:link w:val="BodyTextIndent2"/>
    <w:rsid w:val="0011486B"/>
    <w:rPr>
      <w:rFonts w:ascii="Times New Roman" w:eastAsia="Times New Roman" w:hAnsi="Times New Roman" w:cs="Times New Roman"/>
      <w:sz w:val="24"/>
      <w:szCs w:val="20"/>
      <w:lang w:eastAsia="ar-SA"/>
    </w:rPr>
  </w:style>
  <w:style w:type="paragraph" w:styleId="NormalWeb">
    <w:name w:val="Normal (Web)"/>
    <w:basedOn w:val="Normal"/>
    <w:uiPriority w:val="99"/>
    <w:rsid w:val="0011486B"/>
    <w:pPr>
      <w:spacing w:before="280" w:after="280"/>
    </w:pPr>
    <w:rPr>
      <w:lang w:val="en-US"/>
    </w:rPr>
  </w:style>
  <w:style w:type="paragraph" w:styleId="Header">
    <w:name w:val="header"/>
    <w:basedOn w:val="Normal"/>
    <w:link w:val="HeaderChar1"/>
    <w:uiPriority w:val="99"/>
    <w:rsid w:val="0011486B"/>
    <w:pPr>
      <w:tabs>
        <w:tab w:val="center" w:pos="4320"/>
        <w:tab w:val="right" w:pos="8640"/>
      </w:tabs>
    </w:pPr>
    <w:rPr>
      <w:rFonts w:cs="Times New Roman"/>
      <w:lang w:val="x-none"/>
    </w:rPr>
  </w:style>
  <w:style w:type="character" w:customStyle="1" w:styleId="HeaderChar1">
    <w:name w:val="Header Char1"/>
    <w:basedOn w:val="DefaultParagraphFont"/>
    <w:link w:val="Header"/>
    <w:uiPriority w:val="99"/>
    <w:rsid w:val="0011486B"/>
    <w:rPr>
      <w:rFonts w:ascii="Times New Roman" w:eastAsia="Times New Roman" w:hAnsi="Times New Roman" w:cs="Times New Roman"/>
      <w:sz w:val="24"/>
      <w:szCs w:val="24"/>
      <w:lang w:val="x-none" w:eastAsia="ar-SA"/>
    </w:rPr>
  </w:style>
  <w:style w:type="paragraph" w:customStyle="1" w:styleId="western">
    <w:name w:val="western"/>
    <w:basedOn w:val="Normal"/>
    <w:rsid w:val="0011486B"/>
    <w:rPr>
      <w:lang w:val="en-US"/>
    </w:rPr>
  </w:style>
  <w:style w:type="paragraph" w:customStyle="1" w:styleId="sdfootnote">
    <w:name w:val="sdfootnote"/>
    <w:basedOn w:val="Normal"/>
    <w:rsid w:val="0011486B"/>
    <w:pPr>
      <w:spacing w:before="280" w:after="280"/>
    </w:pPr>
    <w:rPr>
      <w:sz w:val="11"/>
      <w:szCs w:val="11"/>
      <w:lang w:val="en-US"/>
    </w:rPr>
  </w:style>
  <w:style w:type="paragraph" w:customStyle="1" w:styleId="StyleStyle118pt">
    <w:name w:val="Style Style1 + 18 pt"/>
    <w:basedOn w:val="Normal"/>
    <w:rsid w:val="0011486B"/>
    <w:pPr>
      <w:spacing w:before="840" w:after="480"/>
      <w:jc w:val="center"/>
    </w:pPr>
    <w:rPr>
      <w:b/>
      <w:bCs/>
      <w:i/>
      <w:iCs/>
      <w:kern w:val="1"/>
      <w:sz w:val="22"/>
      <w:szCs w:val="22"/>
      <w:lang w:val="en-GB"/>
    </w:rPr>
  </w:style>
  <w:style w:type="paragraph" w:customStyle="1" w:styleId="Style3">
    <w:name w:val="Style3"/>
    <w:basedOn w:val="Heading2"/>
    <w:rsid w:val="0011486B"/>
    <w:pPr>
      <w:numPr>
        <w:numId w:val="0"/>
      </w:numPr>
      <w:shd w:val="clear" w:color="auto" w:fill="auto"/>
      <w:tabs>
        <w:tab w:val="clear" w:pos="274"/>
      </w:tabs>
      <w:spacing w:before="120" w:after="120" w:line="240" w:lineRule="auto"/>
      <w:outlineLvl w:val="9"/>
    </w:pPr>
    <w:rPr>
      <w:rFonts w:cs="Arial"/>
      <w:i/>
      <w:iCs/>
      <w:spacing w:val="0"/>
      <w:sz w:val="26"/>
      <w:lang w:val="en-GB"/>
    </w:rPr>
  </w:style>
  <w:style w:type="paragraph" w:styleId="Title">
    <w:name w:val="Title"/>
    <w:basedOn w:val="Normal"/>
    <w:next w:val="Normal"/>
    <w:link w:val="TitleChar1"/>
    <w:qFormat/>
    <w:rsid w:val="0011486B"/>
    <w:pPr>
      <w:pBdr>
        <w:bottom w:val="single" w:sz="8" w:space="4" w:color="808080"/>
      </w:pBdr>
      <w:spacing w:after="300"/>
    </w:pPr>
    <w:rPr>
      <w:rFonts w:ascii="Cambria" w:hAnsi="Cambria" w:cs="Times New Roman"/>
      <w:color w:val="17365D"/>
      <w:spacing w:val="5"/>
      <w:kern w:val="1"/>
      <w:sz w:val="52"/>
      <w:szCs w:val="52"/>
      <w:lang w:val="en-GB"/>
    </w:rPr>
  </w:style>
  <w:style w:type="character" w:customStyle="1" w:styleId="TitleChar1">
    <w:name w:val="Title Char1"/>
    <w:basedOn w:val="DefaultParagraphFont"/>
    <w:link w:val="Title"/>
    <w:rsid w:val="0011486B"/>
    <w:rPr>
      <w:rFonts w:ascii="Cambria" w:eastAsia="Times New Roman" w:hAnsi="Cambria" w:cs="Times New Roman"/>
      <w:color w:val="17365D"/>
      <w:spacing w:val="5"/>
      <w:kern w:val="1"/>
      <w:sz w:val="52"/>
      <w:szCs w:val="52"/>
      <w:lang w:val="en-GB" w:eastAsia="ar-SA"/>
    </w:rPr>
  </w:style>
  <w:style w:type="paragraph" w:styleId="Subtitle">
    <w:name w:val="Subtitle"/>
    <w:basedOn w:val="Heading"/>
    <w:next w:val="BodyText"/>
    <w:link w:val="SubtitleChar"/>
    <w:qFormat/>
    <w:rsid w:val="0011486B"/>
    <w:pPr>
      <w:jc w:val="center"/>
    </w:pPr>
    <w:rPr>
      <w:rFonts w:cs="Times New Roman"/>
      <w:i/>
      <w:iCs/>
    </w:rPr>
  </w:style>
  <w:style w:type="character" w:customStyle="1" w:styleId="SubtitleChar">
    <w:name w:val="Subtitle Char"/>
    <w:basedOn w:val="DefaultParagraphFont"/>
    <w:link w:val="Subtitle"/>
    <w:rsid w:val="0011486B"/>
    <w:rPr>
      <w:rFonts w:ascii="Arial" w:eastAsia="Lucida Sans Unicode" w:hAnsi="Arial" w:cs="Times New Roman"/>
      <w:i/>
      <w:iCs/>
      <w:sz w:val="28"/>
      <w:szCs w:val="28"/>
      <w:lang w:val="de-CH" w:eastAsia="ar-SA"/>
    </w:rPr>
  </w:style>
  <w:style w:type="paragraph" w:customStyle="1" w:styleId="Style4">
    <w:name w:val="Style4"/>
    <w:basedOn w:val="Title"/>
    <w:rsid w:val="0011486B"/>
  </w:style>
  <w:style w:type="paragraph" w:styleId="EndnoteText">
    <w:name w:val="endnote text"/>
    <w:basedOn w:val="Normal"/>
    <w:link w:val="EndnoteTextChar1"/>
    <w:uiPriority w:val="99"/>
    <w:rsid w:val="0011486B"/>
    <w:rPr>
      <w:rFonts w:cs="Times New Roman"/>
      <w:sz w:val="20"/>
      <w:szCs w:val="20"/>
      <w:lang w:val="en-GB"/>
    </w:rPr>
  </w:style>
  <w:style w:type="character" w:customStyle="1" w:styleId="EndnoteTextChar1">
    <w:name w:val="Endnote Text Char1"/>
    <w:basedOn w:val="DefaultParagraphFont"/>
    <w:link w:val="EndnoteText"/>
    <w:uiPriority w:val="99"/>
    <w:rsid w:val="0011486B"/>
    <w:rPr>
      <w:rFonts w:ascii="Times New Roman" w:eastAsia="Times New Roman" w:hAnsi="Times New Roman" w:cs="Times New Roman"/>
      <w:sz w:val="20"/>
      <w:szCs w:val="20"/>
      <w:lang w:val="en-GB" w:eastAsia="ar-SA"/>
    </w:rPr>
  </w:style>
  <w:style w:type="paragraph" w:customStyle="1" w:styleId="Style1">
    <w:name w:val="Style1"/>
    <w:basedOn w:val="Title"/>
    <w:rsid w:val="0011486B"/>
    <w:pPr>
      <w:pBdr>
        <w:bottom w:val="none" w:sz="0" w:space="0" w:color="auto"/>
      </w:pBdr>
      <w:spacing w:before="960" w:after="480"/>
      <w:jc w:val="center"/>
    </w:pPr>
    <w:rPr>
      <w:rFonts w:ascii="Times New Roman" w:hAnsi="Times New Roman"/>
      <w:b/>
      <w:bCs/>
      <w:color w:val="auto"/>
      <w:spacing w:val="0"/>
      <w:sz w:val="36"/>
      <w:szCs w:val="32"/>
    </w:rPr>
  </w:style>
  <w:style w:type="paragraph" w:customStyle="1" w:styleId="bodytext0">
    <w:name w:val="bodytext"/>
    <w:basedOn w:val="Normal"/>
    <w:rsid w:val="0011486B"/>
    <w:pPr>
      <w:spacing w:after="120"/>
    </w:pPr>
    <w:rPr>
      <w:rFonts w:ascii="Arial" w:hAnsi="Arial" w:cs="Arial"/>
      <w:sz w:val="12"/>
      <w:szCs w:val="12"/>
      <w:lang w:val="en-US"/>
    </w:rPr>
  </w:style>
  <w:style w:type="paragraph" w:styleId="ListParagraph">
    <w:name w:val="List Paragraph"/>
    <w:basedOn w:val="Normal"/>
    <w:uiPriority w:val="34"/>
    <w:qFormat/>
    <w:rsid w:val="0011486B"/>
    <w:pPr>
      <w:ind w:left="720"/>
    </w:pPr>
    <w:rPr>
      <w:lang w:val="en-GB"/>
    </w:rPr>
  </w:style>
  <w:style w:type="paragraph" w:customStyle="1" w:styleId="Quote1">
    <w:name w:val="Quote1"/>
    <w:basedOn w:val="Normal"/>
    <w:rsid w:val="0011486B"/>
    <w:pPr>
      <w:spacing w:before="120" w:after="240"/>
      <w:ind w:left="720"/>
    </w:pPr>
    <w:rPr>
      <w:rFonts w:ascii="Palatino Linotype" w:eastAsia="Calibri" w:hAnsi="Palatino Linotype"/>
      <w:sz w:val="20"/>
      <w:lang w:val="fr-CH"/>
    </w:rPr>
  </w:style>
  <w:style w:type="paragraph" w:styleId="BodyTextIndent3">
    <w:name w:val="Body Text Indent 3"/>
    <w:basedOn w:val="Normal"/>
    <w:link w:val="BodyTextIndent3Char1"/>
    <w:rsid w:val="0011486B"/>
    <w:pPr>
      <w:spacing w:after="120"/>
      <w:ind w:left="360"/>
    </w:pPr>
    <w:rPr>
      <w:rFonts w:cs="Times New Roman"/>
      <w:sz w:val="16"/>
      <w:szCs w:val="16"/>
      <w:lang w:val="en-GB"/>
    </w:rPr>
  </w:style>
  <w:style w:type="character" w:customStyle="1" w:styleId="BodyTextIndent3Char1">
    <w:name w:val="Body Text Indent 3 Char1"/>
    <w:basedOn w:val="DefaultParagraphFont"/>
    <w:link w:val="BodyTextIndent3"/>
    <w:rsid w:val="0011486B"/>
    <w:rPr>
      <w:rFonts w:ascii="Times New Roman" w:eastAsia="Times New Roman" w:hAnsi="Times New Roman" w:cs="Times New Roman"/>
      <w:sz w:val="16"/>
      <w:szCs w:val="16"/>
      <w:lang w:val="en-GB" w:eastAsia="ar-SA"/>
    </w:rPr>
  </w:style>
  <w:style w:type="paragraph" w:styleId="BalloonText">
    <w:name w:val="Balloon Text"/>
    <w:basedOn w:val="Normal"/>
    <w:link w:val="BalloonTextChar1"/>
    <w:rsid w:val="0011486B"/>
    <w:pPr>
      <w:widowControl w:val="0"/>
      <w:autoSpaceDE w:val="0"/>
    </w:pPr>
    <w:rPr>
      <w:rFonts w:ascii="Tahoma" w:hAnsi="Tahoma" w:cs="Times New Roman"/>
      <w:sz w:val="16"/>
      <w:szCs w:val="16"/>
      <w:lang w:val="x-none"/>
    </w:rPr>
  </w:style>
  <w:style w:type="character" w:customStyle="1" w:styleId="BalloonTextChar1">
    <w:name w:val="Balloon Text Char1"/>
    <w:basedOn w:val="DefaultParagraphFont"/>
    <w:link w:val="BalloonText"/>
    <w:rsid w:val="0011486B"/>
    <w:rPr>
      <w:rFonts w:ascii="Tahoma" w:eastAsia="Times New Roman" w:hAnsi="Tahoma" w:cs="Times New Roman"/>
      <w:sz w:val="16"/>
      <w:szCs w:val="16"/>
      <w:lang w:val="x-none" w:eastAsia="ar-SA"/>
    </w:rPr>
  </w:style>
  <w:style w:type="paragraph" w:styleId="CommentText">
    <w:name w:val="annotation text"/>
    <w:basedOn w:val="Normal"/>
    <w:link w:val="CommentTextChar2"/>
    <w:rsid w:val="0011486B"/>
    <w:pPr>
      <w:widowControl w:val="0"/>
      <w:autoSpaceDE w:val="0"/>
    </w:pPr>
    <w:rPr>
      <w:rFonts w:ascii="Arial" w:eastAsia="Calibri" w:hAnsi="Arial" w:cs="Times New Roman"/>
      <w:sz w:val="20"/>
      <w:szCs w:val="20"/>
      <w:lang w:val="x-none"/>
    </w:rPr>
  </w:style>
  <w:style w:type="character" w:customStyle="1" w:styleId="CommentTextChar2">
    <w:name w:val="Comment Text Char2"/>
    <w:basedOn w:val="DefaultParagraphFont"/>
    <w:link w:val="CommentText"/>
    <w:rsid w:val="0011486B"/>
    <w:rPr>
      <w:rFonts w:ascii="Arial" w:eastAsia="Calibri" w:hAnsi="Arial" w:cs="Times New Roman"/>
      <w:sz w:val="20"/>
      <w:szCs w:val="20"/>
      <w:lang w:val="x-none" w:eastAsia="ar-SA"/>
    </w:rPr>
  </w:style>
  <w:style w:type="paragraph" w:styleId="CommentSubject">
    <w:name w:val="annotation subject"/>
    <w:basedOn w:val="CommentText"/>
    <w:next w:val="CommentText"/>
    <w:link w:val="CommentSubjectChar2"/>
    <w:rsid w:val="0011486B"/>
    <w:rPr>
      <w:b/>
      <w:bCs/>
    </w:rPr>
  </w:style>
  <w:style w:type="character" w:customStyle="1" w:styleId="CommentSubjectChar2">
    <w:name w:val="Comment Subject Char2"/>
    <w:basedOn w:val="CommentTextChar2"/>
    <w:link w:val="CommentSubject"/>
    <w:rsid w:val="0011486B"/>
    <w:rPr>
      <w:rFonts w:ascii="Arial" w:eastAsia="Calibri" w:hAnsi="Arial" w:cs="Times New Roman"/>
      <w:b/>
      <w:bCs/>
      <w:sz w:val="20"/>
      <w:szCs w:val="20"/>
      <w:lang w:val="x-none" w:eastAsia="ar-SA"/>
    </w:rPr>
  </w:style>
  <w:style w:type="paragraph" w:customStyle="1" w:styleId="itua">
    <w:name w:val="itua"/>
    <w:basedOn w:val="Normal"/>
    <w:rsid w:val="0011486B"/>
    <w:pPr>
      <w:ind w:right="-1168" w:firstLine="851"/>
      <w:jc w:val="both"/>
    </w:pPr>
    <w:rPr>
      <w:szCs w:val="20"/>
      <w:lang w:val="en-GB"/>
    </w:rPr>
  </w:style>
  <w:style w:type="paragraph" w:styleId="EnvelopeAddress">
    <w:name w:val="envelope address"/>
    <w:basedOn w:val="Normal"/>
    <w:rsid w:val="0011486B"/>
    <w:pPr>
      <w:ind w:left="2880"/>
    </w:pPr>
    <w:rPr>
      <w:rFonts w:ascii="Cambria" w:hAnsi="Cambria"/>
      <w:lang w:val="hu-HU"/>
    </w:rPr>
  </w:style>
  <w:style w:type="paragraph" w:customStyle="1" w:styleId="Listaszerbekezds">
    <w:name w:val="Listaszerű bekezdés"/>
    <w:basedOn w:val="Normal"/>
    <w:rsid w:val="0011486B"/>
    <w:pPr>
      <w:widowControl w:val="0"/>
      <w:autoSpaceDE w:val="0"/>
      <w:ind w:left="708"/>
      <w:jc w:val="both"/>
    </w:pPr>
    <w:rPr>
      <w:rFonts w:ascii="Batang" w:eastAsia="Batang" w:hAnsi="Batang"/>
      <w:kern w:val="1"/>
      <w:sz w:val="20"/>
      <w:lang w:val="en-US"/>
    </w:rPr>
  </w:style>
  <w:style w:type="paragraph" w:styleId="ListBullet">
    <w:name w:val="List Bullet"/>
    <w:basedOn w:val="Normal"/>
    <w:rsid w:val="0011486B"/>
    <w:pPr>
      <w:numPr>
        <w:numId w:val="2"/>
      </w:numPr>
      <w:spacing w:line="360" w:lineRule="auto"/>
    </w:pPr>
    <w:rPr>
      <w:rFonts w:ascii="Calibri" w:eastAsia="Calibri" w:hAnsi="Calibri"/>
      <w:sz w:val="22"/>
      <w:szCs w:val="22"/>
      <w:lang w:val="en-US"/>
    </w:rPr>
  </w:style>
  <w:style w:type="paragraph" w:customStyle="1" w:styleId="Framecontents">
    <w:name w:val="Frame contents"/>
    <w:basedOn w:val="BodyText"/>
    <w:rsid w:val="0011486B"/>
  </w:style>
  <w:style w:type="character" w:customStyle="1" w:styleId="citation">
    <w:name w:val="citation"/>
    <w:basedOn w:val="DefaultParagraphFont"/>
    <w:rsid w:val="0011486B"/>
  </w:style>
  <w:style w:type="character" w:customStyle="1" w:styleId="st">
    <w:name w:val="st"/>
    <w:basedOn w:val="DefaultParagraphFont"/>
    <w:rsid w:val="0011486B"/>
  </w:style>
  <w:style w:type="paragraph" w:customStyle="1" w:styleId="Default">
    <w:name w:val="Default"/>
    <w:rsid w:val="0011486B"/>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styleId="NoSpacing">
    <w:name w:val="No Spacing"/>
    <w:uiPriority w:val="1"/>
    <w:qFormat/>
    <w:rsid w:val="0011486B"/>
    <w:pPr>
      <w:spacing w:after="0" w:line="240" w:lineRule="auto"/>
    </w:pPr>
    <w:rPr>
      <w:rFonts w:ascii="Calibri" w:eastAsia="Calibri" w:hAnsi="Calibri" w:cs="Times New Roman"/>
    </w:rPr>
  </w:style>
  <w:style w:type="character" w:customStyle="1" w:styleId="spelle">
    <w:name w:val="spelle"/>
    <w:basedOn w:val="DefaultParagraphFont"/>
    <w:rsid w:val="0011486B"/>
  </w:style>
  <w:style w:type="character" w:customStyle="1" w:styleId="artbody">
    <w:name w:val="artbody"/>
    <w:basedOn w:val="DefaultParagraphFont"/>
    <w:rsid w:val="0011486B"/>
  </w:style>
  <w:style w:type="character" w:customStyle="1" w:styleId="nr">
    <w:name w:val="nr"/>
    <w:basedOn w:val="DefaultParagraphFont"/>
    <w:rsid w:val="0011486B"/>
  </w:style>
  <w:style w:type="character" w:customStyle="1" w:styleId="apple-converted-space">
    <w:name w:val="apple-converted-space"/>
    <w:basedOn w:val="DefaultParagraphFont"/>
    <w:rsid w:val="0011486B"/>
  </w:style>
  <w:style w:type="paragraph" w:customStyle="1" w:styleId="Capitol">
    <w:name w:val="Capitol"/>
    <w:basedOn w:val="Normal"/>
    <w:rsid w:val="0011486B"/>
    <w:pPr>
      <w:pageBreakBefore/>
      <w:spacing w:before="480" w:after="600"/>
      <w:jc w:val="center"/>
    </w:pPr>
    <w:rPr>
      <w:b/>
      <w:sz w:val="32"/>
    </w:rPr>
  </w:style>
  <w:style w:type="paragraph" w:customStyle="1" w:styleId="Text1">
    <w:name w:val="Text1"/>
    <w:basedOn w:val="Normal"/>
    <w:rsid w:val="001148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jc w:val="both"/>
    </w:pPr>
    <w:rPr>
      <w:rFonts w:cs="Times New Roman"/>
      <w:lang w:val="ro-RO"/>
    </w:rPr>
  </w:style>
  <w:style w:type="paragraph" w:customStyle="1" w:styleId="Text2">
    <w:name w:val="Text2"/>
    <w:basedOn w:val="Normal"/>
    <w:rsid w:val="001148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ind w:firstLine="567"/>
      <w:jc w:val="both"/>
    </w:pPr>
    <w:rPr>
      <w:rFonts w:cs="Times New Roman"/>
      <w:lang w:val="ro-RO"/>
    </w:rPr>
  </w:style>
  <w:style w:type="paragraph" w:styleId="TOC1">
    <w:name w:val="toc 1"/>
    <w:basedOn w:val="Normal"/>
    <w:next w:val="Normal"/>
    <w:autoRedefine/>
    <w:uiPriority w:val="39"/>
    <w:rsid w:val="0011486B"/>
    <w:pPr>
      <w:tabs>
        <w:tab w:val="right" w:leader="dot" w:pos="6510"/>
      </w:tabs>
      <w:ind w:left="340" w:hanging="340"/>
      <w:jc w:val="both"/>
    </w:pPr>
    <w:rPr>
      <w:rFonts w:eastAsia="Calibri"/>
      <w:noProof/>
      <w:lang w:val="ro-RO"/>
    </w:rPr>
  </w:style>
  <w:style w:type="numbering" w:customStyle="1" w:styleId="NoList1">
    <w:name w:val="No List1"/>
    <w:next w:val="NoList"/>
    <w:uiPriority w:val="99"/>
    <w:semiHidden/>
    <w:unhideWhenUsed/>
    <w:rsid w:val="0011486B"/>
  </w:style>
  <w:style w:type="numbering" w:customStyle="1" w:styleId="NoList2">
    <w:name w:val="No List2"/>
    <w:next w:val="NoList"/>
    <w:uiPriority w:val="99"/>
    <w:semiHidden/>
    <w:unhideWhenUsed/>
    <w:rsid w:val="0011486B"/>
  </w:style>
  <w:style w:type="numbering" w:customStyle="1" w:styleId="NoList3">
    <w:name w:val="No List3"/>
    <w:next w:val="NoList"/>
    <w:uiPriority w:val="99"/>
    <w:semiHidden/>
    <w:unhideWhenUsed/>
    <w:rsid w:val="0011486B"/>
  </w:style>
  <w:style w:type="numbering" w:customStyle="1" w:styleId="NoList4">
    <w:name w:val="No List4"/>
    <w:next w:val="NoList"/>
    <w:uiPriority w:val="99"/>
    <w:semiHidden/>
    <w:unhideWhenUsed/>
    <w:rsid w:val="0011486B"/>
  </w:style>
  <w:style w:type="numbering" w:customStyle="1" w:styleId="NoList11">
    <w:name w:val="No List11"/>
    <w:next w:val="NoList"/>
    <w:uiPriority w:val="99"/>
    <w:semiHidden/>
    <w:unhideWhenUsed/>
    <w:rsid w:val="0011486B"/>
  </w:style>
  <w:style w:type="numbering" w:customStyle="1" w:styleId="NoList111">
    <w:name w:val="No List111"/>
    <w:next w:val="NoList"/>
    <w:uiPriority w:val="99"/>
    <w:semiHidden/>
    <w:unhideWhenUsed/>
    <w:rsid w:val="0011486B"/>
  </w:style>
  <w:style w:type="numbering" w:customStyle="1" w:styleId="NoList21">
    <w:name w:val="No List21"/>
    <w:next w:val="NoList"/>
    <w:uiPriority w:val="99"/>
    <w:semiHidden/>
    <w:unhideWhenUsed/>
    <w:rsid w:val="0011486B"/>
  </w:style>
  <w:style w:type="numbering" w:customStyle="1" w:styleId="NoList31">
    <w:name w:val="No List31"/>
    <w:next w:val="NoList"/>
    <w:uiPriority w:val="99"/>
    <w:semiHidden/>
    <w:unhideWhenUsed/>
    <w:rsid w:val="001148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39</Pages>
  <Words>11989</Words>
  <Characters>69542</Characters>
  <Application>Microsoft Office Word</Application>
  <DocSecurity>0</DocSecurity>
  <Lines>579</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2018-10-30T03:19:00Z</dcterms:created>
  <dcterms:modified xsi:type="dcterms:W3CDTF">2018-10-30T03:19:00Z</dcterms:modified>
</cp:coreProperties>
</file>