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49BC" w:rsidRPr="00633AB8" w:rsidRDefault="004549BC" w:rsidP="004549BC">
      <w:pPr>
        <w:spacing w:after="240"/>
        <w:jc w:val="center"/>
        <w:rPr>
          <w:rFonts w:ascii="Arno Pro Smbd" w:hAnsi="Arno Pro Smbd"/>
          <w:i/>
          <w:iCs/>
          <w:spacing w:val="-5"/>
          <w:sz w:val="36"/>
          <w:szCs w:val="36"/>
          <w:lang w:val="fr-FR"/>
        </w:rPr>
      </w:pPr>
      <w:r>
        <w:rPr>
          <w:rFonts w:ascii="Arno Pro Smbd" w:hAnsi="Arno Pro Smbd"/>
          <w:i/>
          <w:iCs/>
          <w:spacing w:val="-5"/>
          <w:sz w:val="36"/>
          <w:szCs w:val="36"/>
          <w:lang w:val="fr-FR"/>
        </w:rPr>
        <w:t xml:space="preserve">Transmiterea formei lui Dumnezeu in </w:t>
      </w:r>
      <w:r w:rsidR="00773382">
        <w:rPr>
          <w:rFonts w:ascii="Arno Pro Smbd" w:hAnsi="Arno Pro Smbd"/>
          <w:i/>
          <w:iCs/>
          <w:spacing w:val="-5"/>
          <w:sz w:val="36"/>
          <w:szCs w:val="36"/>
          <w:lang w:val="fr-FR"/>
        </w:rPr>
        <w:t xml:space="preserve">filosofia </w:t>
      </w:r>
      <w:r>
        <w:rPr>
          <w:rFonts w:ascii="Arno Pro Smbd" w:hAnsi="Arno Pro Smbd"/>
          <w:i/>
          <w:iCs/>
          <w:spacing w:val="-5"/>
          <w:sz w:val="36"/>
          <w:szCs w:val="36"/>
          <w:lang w:val="fr-FR"/>
        </w:rPr>
        <w:t>antic</w:t>
      </w:r>
      <w:r w:rsidR="00773382">
        <w:rPr>
          <w:rFonts w:ascii="Arno Pro Smbd" w:hAnsi="Arno Pro Smbd"/>
          <w:i/>
          <w:iCs/>
          <w:spacing w:val="-5"/>
          <w:sz w:val="36"/>
          <w:szCs w:val="36"/>
          <w:lang w:val="fr-FR"/>
        </w:rPr>
        <w:t>a</w:t>
      </w:r>
    </w:p>
    <w:p w:rsidR="004549BC" w:rsidRPr="00DA4286" w:rsidRDefault="004549BC" w:rsidP="004549BC">
      <w:pPr>
        <w:jc w:val="both"/>
        <w:rPr>
          <w:spacing w:val="-5"/>
          <w:sz w:val="22"/>
          <w:szCs w:val="22"/>
          <w:lang w:val="fr-FR"/>
        </w:rPr>
      </w:pPr>
      <w:r w:rsidRPr="00DA4286">
        <w:rPr>
          <w:color w:val="FF0000"/>
          <w:spacing w:val="-5"/>
          <w:sz w:val="22"/>
          <w:szCs w:val="22"/>
          <w:lang w:val="fr-FR"/>
        </w:rPr>
        <w:tab/>
      </w:r>
      <w:r w:rsidRPr="00DA4286">
        <w:rPr>
          <w:spacing w:val="-5"/>
          <w:sz w:val="22"/>
          <w:szCs w:val="22"/>
          <w:lang w:val="fr-FR"/>
        </w:rPr>
        <w:t xml:space="preserve">O trăsătură pe care filozofiile pe care le-am studiat până acum o au în comun este faptul că, pentru ele, </w:t>
      </w:r>
      <w:r w:rsidRPr="00DA4286">
        <w:rPr>
          <w:i/>
          <w:iCs/>
          <w:spacing w:val="-5"/>
          <w:sz w:val="22"/>
          <w:szCs w:val="22"/>
          <w:lang w:val="fr-FR"/>
        </w:rPr>
        <w:t>energeia</w:t>
      </w:r>
      <w:r w:rsidRPr="00DA4286">
        <w:rPr>
          <w:spacing w:val="-5"/>
          <w:sz w:val="22"/>
          <w:szCs w:val="22"/>
          <w:lang w:val="fr-FR"/>
        </w:rPr>
        <w:t xml:space="preserve"> lui Dumnezeu nu are vreo importanţă religioasă specială. Desigur este o chestiune importantă din punct de vedere filozofic, fiindcă existenţa şi natura lumii urmează </w:t>
      </w:r>
      <w:bookmarkStart w:id="0" w:name="_GoBack"/>
      <w:bookmarkEnd w:id="0"/>
      <w:r w:rsidRPr="00DA4286">
        <w:rPr>
          <w:spacing w:val="-5"/>
          <w:sz w:val="22"/>
          <w:szCs w:val="22"/>
          <w:lang w:val="fr-FR"/>
        </w:rPr>
        <w:t xml:space="preserve">să fie înţelese prin aceasta. Cu toate acestea, ele nu joacă vreun rol în căutarea religioasă </w:t>
      </w:r>
      <w:proofErr w:type="gramStart"/>
      <w:r w:rsidRPr="00DA4286">
        <w:rPr>
          <w:spacing w:val="-5"/>
          <w:sz w:val="22"/>
          <w:szCs w:val="22"/>
          <w:lang w:val="fr-FR"/>
        </w:rPr>
        <w:t>de a-L</w:t>
      </w:r>
      <w:proofErr w:type="gramEnd"/>
      <w:r w:rsidRPr="00DA4286">
        <w:rPr>
          <w:spacing w:val="-5"/>
          <w:sz w:val="22"/>
          <w:szCs w:val="22"/>
          <w:lang w:val="fr-FR"/>
        </w:rPr>
        <w:t xml:space="preserve"> cunoaşte pe Dumnezeu. Cel mai aproape de excepţie este Aristotel care consideră că trebuie să ne străduim „să devenim, pe cât ne stă în putinţă, nemuritori” prin părtăşia la activitatea divină a contemplării (</w:t>
      </w:r>
      <w:r w:rsidRPr="00DA4286">
        <w:rPr>
          <w:i/>
          <w:spacing w:val="-5"/>
          <w:sz w:val="22"/>
          <w:szCs w:val="22"/>
          <w:lang w:val="fr-FR"/>
        </w:rPr>
        <w:t>Et.</w:t>
      </w:r>
      <w:r w:rsidRPr="00DA4286">
        <w:rPr>
          <w:spacing w:val="-5"/>
          <w:sz w:val="22"/>
          <w:szCs w:val="22"/>
          <w:lang w:val="fr-FR"/>
        </w:rPr>
        <w:t xml:space="preserve"> </w:t>
      </w:r>
      <w:proofErr w:type="gramStart"/>
      <w:r w:rsidRPr="00DA4286">
        <w:rPr>
          <w:i/>
          <w:spacing w:val="-5"/>
          <w:sz w:val="22"/>
          <w:szCs w:val="22"/>
          <w:lang w:val="fr-FR"/>
        </w:rPr>
        <w:t>nicom</w:t>
      </w:r>
      <w:proofErr w:type="gramEnd"/>
      <w:r w:rsidRPr="00DA4286">
        <w:rPr>
          <w:spacing w:val="-5"/>
          <w:sz w:val="22"/>
          <w:szCs w:val="22"/>
          <w:lang w:val="fr-FR"/>
        </w:rPr>
        <w:t xml:space="preserve">. X.7-8). Oricum, Aristotel nu consideră că aceasta este o cale de a intra în comuniune cu Dumnezeu, ci doar un mod de a dobândi un trai fericit trăind conform cu ceea </w:t>
      </w:r>
      <w:proofErr w:type="gramStart"/>
      <w:r w:rsidRPr="00DA4286">
        <w:rPr>
          <w:spacing w:val="-5"/>
          <w:sz w:val="22"/>
          <w:szCs w:val="22"/>
          <w:lang w:val="fr-FR"/>
        </w:rPr>
        <w:t>ce</w:t>
      </w:r>
      <w:proofErr w:type="gramEnd"/>
      <w:r w:rsidRPr="00DA4286">
        <w:rPr>
          <w:spacing w:val="-5"/>
          <w:sz w:val="22"/>
          <w:szCs w:val="22"/>
          <w:lang w:val="fr-FR"/>
        </w:rPr>
        <w:t xml:space="preserve"> este cel mai bun din noi. De asemenea, el nu se foloseşte prea mult în acest raport de conceptul de </w:t>
      </w:r>
      <w:r w:rsidRPr="00DA4286">
        <w:rPr>
          <w:i/>
          <w:spacing w:val="-5"/>
          <w:sz w:val="22"/>
          <w:szCs w:val="22"/>
          <w:lang w:val="fr-FR"/>
        </w:rPr>
        <w:t>energeia</w:t>
      </w:r>
      <w:r w:rsidRPr="00DA4286">
        <w:rPr>
          <w:spacing w:val="-5"/>
          <w:sz w:val="22"/>
          <w:szCs w:val="22"/>
          <w:lang w:val="fr-FR"/>
        </w:rPr>
        <w:t xml:space="preserve">. Totodată, contemplaţia este importantă pentru neoplatonişti, dar nici ei nu o asociază cu </w:t>
      </w:r>
      <w:r w:rsidRPr="00DA4286">
        <w:rPr>
          <w:i/>
          <w:spacing w:val="-5"/>
          <w:sz w:val="22"/>
          <w:szCs w:val="22"/>
          <w:lang w:val="fr-FR"/>
        </w:rPr>
        <w:t>energeia</w:t>
      </w:r>
      <w:r w:rsidRPr="00DA4286">
        <w:rPr>
          <w:spacing w:val="-5"/>
          <w:sz w:val="22"/>
          <w:szCs w:val="22"/>
          <w:lang w:val="fr-FR"/>
        </w:rPr>
        <w:t xml:space="preserve"> divină şi, într-adevăr, pentru ei, </w:t>
      </w:r>
      <w:r w:rsidRPr="00DA4286">
        <w:rPr>
          <w:i/>
          <w:spacing w:val="-5"/>
          <w:sz w:val="22"/>
          <w:szCs w:val="22"/>
          <w:lang w:val="fr-FR"/>
        </w:rPr>
        <w:t>energeia</w:t>
      </w:r>
      <w:r w:rsidRPr="00DA4286">
        <w:rPr>
          <w:spacing w:val="-5"/>
          <w:sz w:val="22"/>
          <w:szCs w:val="22"/>
          <w:lang w:val="fr-FR"/>
        </w:rPr>
        <w:t xml:space="preserve"> divină în cel mai înalt sens este non-intelectivă. </w:t>
      </w:r>
    </w:p>
    <w:p w:rsidR="004549BC" w:rsidRPr="00DA4286" w:rsidRDefault="004549BC" w:rsidP="004549BC">
      <w:pPr>
        <w:jc w:val="both"/>
        <w:rPr>
          <w:spacing w:val="-5"/>
          <w:sz w:val="22"/>
          <w:szCs w:val="22"/>
          <w:lang w:val="fr-FR"/>
        </w:rPr>
      </w:pPr>
      <w:r w:rsidRPr="00DA4286">
        <w:rPr>
          <w:spacing w:val="-5"/>
          <w:sz w:val="22"/>
          <w:szCs w:val="22"/>
          <w:lang w:val="fr-FR"/>
        </w:rPr>
        <w:tab/>
        <w:t xml:space="preserve">Trebuie să căutăm în altă parte pentru rolul conceptului </w:t>
      </w:r>
      <w:proofErr w:type="gramStart"/>
      <w:r w:rsidRPr="00DA4286">
        <w:rPr>
          <w:spacing w:val="-5"/>
          <w:sz w:val="22"/>
          <w:szCs w:val="22"/>
          <w:lang w:val="fr-FR"/>
        </w:rPr>
        <w:t xml:space="preserve">de </w:t>
      </w:r>
      <w:r w:rsidRPr="00DA4286">
        <w:rPr>
          <w:i/>
          <w:spacing w:val="-5"/>
          <w:sz w:val="22"/>
          <w:szCs w:val="22"/>
          <w:lang w:val="fr-FR"/>
        </w:rPr>
        <w:t>energeia</w:t>
      </w:r>
      <w:proofErr w:type="gramEnd"/>
      <w:r w:rsidRPr="00DA4286">
        <w:rPr>
          <w:spacing w:val="-5"/>
          <w:sz w:val="22"/>
          <w:szCs w:val="22"/>
          <w:lang w:val="fr-FR"/>
        </w:rPr>
        <w:t xml:space="preserve"> în gândirea religioasă. Astfel, aflăm că începe să joace un rol minor, dar uluitor în primul secol d. Hr., și care va creşte odată cu trecerea veacurilor. În jurul secolului al IV-lea, păgânii şi creştinii înţelegeau viaţa lor religioasă ca pe un mod de a participa la </w:t>
      </w:r>
      <w:r w:rsidRPr="00DA4286">
        <w:rPr>
          <w:i/>
          <w:spacing w:val="-5"/>
          <w:sz w:val="22"/>
          <w:szCs w:val="22"/>
          <w:lang w:val="fr-FR"/>
        </w:rPr>
        <w:t>energeia</w:t>
      </w:r>
      <w:r w:rsidRPr="00DA4286">
        <w:rPr>
          <w:spacing w:val="-5"/>
          <w:sz w:val="22"/>
          <w:szCs w:val="22"/>
          <w:lang w:val="fr-FR"/>
        </w:rPr>
        <w:t xml:space="preserve"> divină. Ei aveau în minte prin aceasta nu atât contemplaţia cât un fel de activitate practică, fie că era magie, teurgie, sau credinţă şi ascultare – sau poate o combinaţie a celor patru. Evident, aceste dezvoltări trebuie </w:t>
      </w:r>
      <w:proofErr w:type="gramStart"/>
      <w:r w:rsidRPr="00DA4286">
        <w:rPr>
          <w:spacing w:val="-5"/>
          <w:sz w:val="22"/>
          <w:szCs w:val="22"/>
          <w:lang w:val="fr-FR"/>
        </w:rPr>
        <w:t>să</w:t>
      </w:r>
      <w:proofErr w:type="gramEnd"/>
      <w:r w:rsidRPr="00DA4286">
        <w:rPr>
          <w:spacing w:val="-5"/>
          <w:sz w:val="22"/>
          <w:szCs w:val="22"/>
          <w:lang w:val="fr-FR"/>
        </w:rPr>
        <w:t xml:space="preserve"> însoţească o înţelegere diferită a divinei </w:t>
      </w:r>
      <w:r w:rsidRPr="00DA4286">
        <w:rPr>
          <w:i/>
          <w:spacing w:val="-5"/>
          <w:sz w:val="22"/>
          <w:szCs w:val="22"/>
          <w:lang w:val="fr-FR"/>
        </w:rPr>
        <w:t>energeia</w:t>
      </w:r>
      <w:r w:rsidRPr="00DA4286">
        <w:rPr>
          <w:spacing w:val="-5"/>
          <w:sz w:val="22"/>
          <w:szCs w:val="22"/>
          <w:lang w:val="fr-FR"/>
        </w:rPr>
        <w:t xml:space="preserve"> faţă de cele pe care le-am depistat până acum. Printre scriitorii religioşi, termenul capătă un nou sens de „putere activă” sau „forţă cosmică”, eventual „energie”, considerată ca atare nu doar ca o caracteristică a acţiunii (precum în scriitorii elenişti), ci şi ca un rezervor de putere care poate fi împărtăşit de un altul. Iniţial, aceste dezvoltări s-au petrecut la un nivel mai mult sau mai puţin popular, independent de metafizică, dar în lucrările lui Iamblichos şi Proclus ele sunt încadrate în orbita filozofică, cu consecinţe de anvergură.</w:t>
      </w:r>
    </w:p>
    <w:p w:rsidR="004549BC" w:rsidRPr="002C1140" w:rsidRDefault="004549BC" w:rsidP="004549BC">
      <w:pPr>
        <w:spacing w:before="360" w:after="120"/>
        <w:jc w:val="center"/>
        <w:rPr>
          <w:spacing w:val="-5"/>
          <w:lang w:val="fr-FR"/>
        </w:rPr>
      </w:pPr>
      <w:r w:rsidRPr="002C1140">
        <w:rPr>
          <w:spacing w:val="-5"/>
          <w:lang w:val="fr-FR"/>
        </w:rPr>
        <w:t>SCRIERILE CREŞTINISMULUI PRIMAR</w:t>
      </w:r>
    </w:p>
    <w:p w:rsidR="004549BC" w:rsidRPr="00DA4286" w:rsidRDefault="004549BC" w:rsidP="004549BC">
      <w:pPr>
        <w:jc w:val="both"/>
        <w:rPr>
          <w:spacing w:val="-5"/>
          <w:sz w:val="22"/>
          <w:szCs w:val="22"/>
          <w:lang w:val="fr-FR"/>
        </w:rPr>
      </w:pPr>
      <w:r w:rsidRPr="00DA4286">
        <w:rPr>
          <w:spacing w:val="-5"/>
          <w:sz w:val="22"/>
          <w:szCs w:val="22"/>
          <w:lang w:val="fr-FR"/>
        </w:rPr>
        <w:tab/>
        <w:t xml:space="preserve">Am notat în Capitolul al III-lea, la </w:t>
      </w:r>
      <w:r w:rsidRPr="00DA4286">
        <w:rPr>
          <w:i/>
          <w:spacing w:val="-5"/>
          <w:sz w:val="22"/>
          <w:szCs w:val="22"/>
          <w:lang w:val="fr-FR"/>
        </w:rPr>
        <w:t>Scrisoare către Philocrates</w:t>
      </w:r>
      <w:r w:rsidRPr="00DA4286">
        <w:rPr>
          <w:spacing w:val="-5"/>
          <w:sz w:val="22"/>
          <w:szCs w:val="22"/>
          <w:lang w:val="fr-FR"/>
        </w:rPr>
        <w:t xml:space="preserve">, o scriere iudaică din secolul al II.lea </w:t>
      </w:r>
      <w:proofErr w:type="gramStart"/>
      <w:r w:rsidRPr="00DA4286">
        <w:rPr>
          <w:spacing w:val="-5"/>
          <w:sz w:val="22"/>
          <w:szCs w:val="22"/>
          <w:lang w:val="fr-FR"/>
        </w:rPr>
        <w:t>î.Hr.,</w:t>
      </w:r>
      <w:proofErr w:type="gramEnd"/>
      <w:r w:rsidRPr="00DA4286">
        <w:rPr>
          <w:spacing w:val="-5"/>
          <w:sz w:val="22"/>
          <w:szCs w:val="22"/>
          <w:lang w:val="fr-FR"/>
        </w:rPr>
        <w:t xml:space="preserve"> că succesul oratoriei este atribuit lui </w:t>
      </w:r>
      <w:r w:rsidRPr="00DA4286">
        <w:rPr>
          <w:i/>
          <w:spacing w:val="-5"/>
          <w:sz w:val="22"/>
          <w:szCs w:val="22"/>
          <w:lang w:val="fr-FR"/>
        </w:rPr>
        <w:t>energeia</w:t>
      </w:r>
      <w:r w:rsidRPr="00DA4286">
        <w:rPr>
          <w:spacing w:val="-5"/>
          <w:sz w:val="22"/>
          <w:szCs w:val="22"/>
          <w:lang w:val="fr-FR"/>
        </w:rPr>
        <w:t xml:space="preserve"> lui Dumnezeu. Deşi aceasta este doar o remarcă superficială, pare să fie primul caz în care se consideră că </w:t>
      </w:r>
      <w:r w:rsidRPr="00DA4286">
        <w:rPr>
          <w:i/>
          <w:spacing w:val="-5"/>
          <w:sz w:val="22"/>
          <w:szCs w:val="22"/>
          <w:lang w:val="fr-FR"/>
        </w:rPr>
        <w:t>energeia</w:t>
      </w:r>
      <w:r w:rsidRPr="00DA4286">
        <w:rPr>
          <w:spacing w:val="-5"/>
          <w:sz w:val="22"/>
          <w:szCs w:val="22"/>
          <w:lang w:val="fr-FR"/>
        </w:rPr>
        <w:t xml:space="preserve"> divină operează nu doar în lume, ci în suflet, în mod special. Aceeaşi tendinţă apare într-o creaţie târzie a iudaismului elenistic, </w:t>
      </w:r>
      <w:r w:rsidRPr="00DA4286">
        <w:rPr>
          <w:i/>
          <w:spacing w:val="-5"/>
          <w:sz w:val="22"/>
          <w:szCs w:val="22"/>
          <w:lang w:val="fr-FR"/>
        </w:rPr>
        <w:t>Înţelepciunea lui Solomon</w:t>
      </w:r>
      <w:r w:rsidRPr="00DA4286">
        <w:rPr>
          <w:spacing w:val="-5"/>
          <w:sz w:val="22"/>
          <w:szCs w:val="22"/>
          <w:lang w:val="fr-FR"/>
        </w:rPr>
        <w:t>. Acolo găsim descrierea Înţelepciunii divine:</w:t>
      </w:r>
    </w:p>
    <w:p w:rsidR="004549BC" w:rsidRPr="001E0E6F" w:rsidRDefault="004549BC" w:rsidP="004549BC">
      <w:pPr>
        <w:spacing w:before="120" w:after="120"/>
        <w:jc w:val="both"/>
        <w:rPr>
          <w:rFonts w:ascii="Garamond" w:hAnsi="Garamond"/>
          <w:spacing w:val="-5"/>
          <w:sz w:val="23"/>
          <w:szCs w:val="23"/>
          <w:lang w:val="fr-FR"/>
        </w:rPr>
      </w:pPr>
      <w:r w:rsidRPr="001E0E6F">
        <w:rPr>
          <w:rFonts w:ascii="Garamond" w:hAnsi="Garamond"/>
          <w:spacing w:val="-5"/>
          <w:sz w:val="23"/>
          <w:szCs w:val="23"/>
          <w:lang w:val="fr-FR"/>
        </w:rPr>
        <w:t>„Ea este suflul puterii lui Dumnezeu, ea este curata revărsare a slavei Celui Atotputernic, astfel că nimic nu poate s-o mânjească.</w:t>
      </w:r>
      <w:bookmarkStart w:id="1" w:name="26"/>
      <w:bookmarkEnd w:id="1"/>
      <w:r w:rsidRPr="001E0E6F">
        <w:rPr>
          <w:rFonts w:ascii="Garamond" w:hAnsi="Garamond"/>
          <w:spacing w:val="-5"/>
          <w:sz w:val="23"/>
          <w:szCs w:val="23"/>
          <w:lang w:val="fr-FR"/>
        </w:rPr>
        <w:t xml:space="preserve"> Ea este strălucirea luminii celei veşnice şi oglinda fără pată a lucrării lui Dumnezeu</w:t>
      </w:r>
      <w:r w:rsidRPr="007A4242">
        <w:rPr>
          <w:spacing w:val="-5"/>
          <w:sz w:val="23"/>
          <w:szCs w:val="23"/>
          <w:lang w:val="fr-FR"/>
        </w:rPr>
        <w:t xml:space="preserve"> </w:t>
      </w:r>
      <w:r w:rsidRPr="001E0E6F">
        <w:rPr>
          <w:spacing w:val="-5"/>
          <w:sz w:val="18"/>
          <w:szCs w:val="18"/>
          <w:lang w:val="fr-FR"/>
        </w:rPr>
        <w:t>(</w:t>
      </w:r>
      <w:r w:rsidRPr="001E0E6F">
        <w:rPr>
          <w:rFonts w:ascii="SGkClassic" w:hAnsi="SGkClassic"/>
          <w:spacing w:val="-5"/>
          <w:sz w:val="18"/>
          <w:szCs w:val="18"/>
          <w:lang w:val="fr-FR"/>
        </w:rPr>
        <w:t>th=j tou= Qeou= e)nergei/aj</w:t>
      </w:r>
      <w:r w:rsidRPr="001E0E6F">
        <w:rPr>
          <w:spacing w:val="-5"/>
          <w:sz w:val="18"/>
          <w:szCs w:val="18"/>
          <w:lang w:val="fr-FR"/>
        </w:rPr>
        <w:t>)</w:t>
      </w:r>
      <w:r w:rsidRPr="007A4242">
        <w:rPr>
          <w:spacing w:val="-5"/>
          <w:sz w:val="23"/>
          <w:szCs w:val="23"/>
          <w:lang w:val="fr-FR"/>
        </w:rPr>
        <w:t xml:space="preserve"> </w:t>
      </w:r>
      <w:r w:rsidRPr="001E0E6F">
        <w:rPr>
          <w:rFonts w:ascii="Garamond" w:hAnsi="Garamond"/>
          <w:spacing w:val="-5"/>
          <w:sz w:val="23"/>
          <w:szCs w:val="23"/>
          <w:lang w:val="fr-FR"/>
        </w:rPr>
        <w:t>şi chipul bunătăţii Sale.</w:t>
      </w:r>
      <w:bookmarkStart w:id="2" w:name="27"/>
      <w:bookmarkEnd w:id="2"/>
      <w:r w:rsidRPr="001E0E6F">
        <w:rPr>
          <w:rFonts w:ascii="Garamond" w:hAnsi="Garamond"/>
          <w:spacing w:val="-5"/>
          <w:sz w:val="23"/>
          <w:szCs w:val="23"/>
          <w:lang w:val="fr-FR"/>
        </w:rPr>
        <w:t xml:space="preserve"> Fiindcă este una, toate le poate, şi rămânând una cu sine însăşi, ea toate le înnoieşte, şi răspândindu-se, prin veacuri, în sufletele sfinte, ea întocmeşte din ele prieteni ai lui Dumnezeu şi prooroci ” (7, 25-27)</w:t>
      </w:r>
      <w:r w:rsidRPr="001E0E6F">
        <w:rPr>
          <w:rStyle w:val="FootnoteReference"/>
          <w:rFonts w:ascii="Garamond" w:hAnsi="Garamond"/>
          <w:spacing w:val="-5"/>
          <w:sz w:val="23"/>
          <w:szCs w:val="23"/>
        </w:rPr>
        <w:footnoteReference w:id="1"/>
      </w:r>
      <w:r w:rsidRPr="001E0E6F">
        <w:rPr>
          <w:rFonts w:ascii="Garamond" w:hAnsi="Garamond"/>
          <w:spacing w:val="-5"/>
          <w:sz w:val="23"/>
          <w:szCs w:val="23"/>
          <w:lang w:val="fr-FR"/>
        </w:rPr>
        <w:t>.</w:t>
      </w:r>
    </w:p>
    <w:p w:rsidR="004549BC" w:rsidRPr="00DA4286" w:rsidRDefault="004549BC" w:rsidP="004549BC">
      <w:pPr>
        <w:jc w:val="both"/>
        <w:rPr>
          <w:spacing w:val="-5"/>
          <w:sz w:val="22"/>
          <w:szCs w:val="22"/>
          <w:lang w:val="fr-FR"/>
        </w:rPr>
      </w:pPr>
      <w:r w:rsidRPr="00DA4286">
        <w:rPr>
          <w:spacing w:val="-5"/>
          <w:sz w:val="22"/>
          <w:szCs w:val="22"/>
          <w:lang w:val="fr-FR"/>
        </w:rPr>
        <w:t xml:space="preserve">Înţelepciunea are dublul rol de a „înnoi toate” (deşi fără ca ea să sufere vreo tulburare) şi de a pătrunde în sufletele sfinte, făcându-le „prieteni ai lui Dumnezeu şi prooroci”. Deşi ea nu este identificată aici cu </w:t>
      </w:r>
      <w:r w:rsidRPr="00DA4286">
        <w:rPr>
          <w:i/>
          <w:spacing w:val="-5"/>
          <w:sz w:val="22"/>
          <w:szCs w:val="22"/>
          <w:lang w:val="fr-FR"/>
        </w:rPr>
        <w:t>energeia</w:t>
      </w:r>
      <w:r w:rsidRPr="00DA4286">
        <w:rPr>
          <w:spacing w:val="-5"/>
          <w:sz w:val="22"/>
          <w:szCs w:val="22"/>
          <w:lang w:val="fr-FR"/>
        </w:rPr>
        <w:t xml:space="preserve"> divină, ea este a sa „oglindă fără pată”. Este greu de spus ce semnifică aceasta exact. Origen identifică Înţelepciunea din acest pasaj cu Logosul dumnezeiesc şi consideră că ea este o oglindă a activităţii lui Dumnezeu pentru că Dumnezeu Tatăl şi Cuvântul Său înfăptuiesc împreună acţiunile lor</w:t>
      </w:r>
      <w:r w:rsidRPr="00DA4286">
        <w:rPr>
          <w:rStyle w:val="FootnoteReference"/>
          <w:spacing w:val="-5"/>
          <w:sz w:val="22"/>
          <w:szCs w:val="22"/>
        </w:rPr>
        <w:footnoteReference w:id="2"/>
      </w:r>
      <w:r w:rsidRPr="00DA4286">
        <w:rPr>
          <w:spacing w:val="-5"/>
          <w:sz w:val="22"/>
          <w:szCs w:val="22"/>
          <w:lang w:val="fr-FR"/>
        </w:rPr>
        <w:t xml:space="preserve">. Această interpretare poate fi reţinută chiar dacă Înţelepciunea nu este considerată drept un ipostas diferit; ideea ar fi că de vreme ce </w:t>
      </w:r>
      <w:r w:rsidRPr="00DA4286">
        <w:rPr>
          <w:spacing w:val="-5"/>
          <w:sz w:val="22"/>
          <w:szCs w:val="22"/>
          <w:lang w:val="fr-FR"/>
        </w:rPr>
        <w:lastRenderedPageBreak/>
        <w:t>toate actele lui Dumnezeu dovedesc înţelepciune, Înţelepciunea divină sau Logosul este un fel de oglindă a ceea ce face Dumnezeu.</w:t>
      </w:r>
    </w:p>
    <w:p w:rsidR="004549BC" w:rsidRPr="00DA4286" w:rsidRDefault="004549BC" w:rsidP="004549BC">
      <w:pPr>
        <w:jc w:val="both"/>
        <w:rPr>
          <w:spacing w:val="-5"/>
          <w:sz w:val="22"/>
          <w:szCs w:val="22"/>
          <w:lang w:val="fr-FR"/>
        </w:rPr>
      </w:pPr>
      <w:r w:rsidRPr="00DA4286">
        <w:rPr>
          <w:spacing w:val="-5"/>
          <w:sz w:val="22"/>
          <w:szCs w:val="22"/>
          <w:lang w:val="fr-FR"/>
        </w:rPr>
        <w:tab/>
        <w:t xml:space="preserve">Întorcându-ne la scrierile creştine, aflăm că Sfântul Pavel este singurul autor din Noul Testament care vorbeşte </w:t>
      </w:r>
      <w:proofErr w:type="gramStart"/>
      <w:r w:rsidRPr="00DA4286">
        <w:rPr>
          <w:spacing w:val="-5"/>
          <w:sz w:val="22"/>
          <w:szCs w:val="22"/>
          <w:lang w:val="fr-FR"/>
        </w:rPr>
        <w:t xml:space="preserve">de </w:t>
      </w:r>
      <w:r w:rsidRPr="00DA4286">
        <w:rPr>
          <w:i/>
          <w:spacing w:val="-5"/>
          <w:sz w:val="22"/>
          <w:szCs w:val="22"/>
          <w:lang w:val="fr-FR"/>
        </w:rPr>
        <w:t>energeia</w:t>
      </w:r>
      <w:proofErr w:type="gramEnd"/>
      <w:r w:rsidRPr="00DA4286">
        <w:rPr>
          <w:spacing w:val="-5"/>
          <w:sz w:val="22"/>
          <w:szCs w:val="22"/>
          <w:lang w:val="fr-FR"/>
        </w:rPr>
        <w:t>, dar aceasta cu o anumită frecvenţă</w:t>
      </w:r>
      <w:r w:rsidRPr="00DA4286">
        <w:rPr>
          <w:rStyle w:val="FootnoteReference"/>
          <w:spacing w:val="-5"/>
          <w:sz w:val="22"/>
          <w:szCs w:val="22"/>
        </w:rPr>
        <w:footnoteReference w:id="3"/>
      </w:r>
      <w:r w:rsidRPr="00DA4286">
        <w:rPr>
          <w:spacing w:val="-5"/>
          <w:sz w:val="22"/>
          <w:szCs w:val="22"/>
          <w:lang w:val="fr-FR"/>
        </w:rPr>
        <w:t xml:space="preserve">. De fapt, cele două roluri pe care acest fragment </w:t>
      </w:r>
      <w:proofErr w:type="gramStart"/>
      <w:r w:rsidRPr="00DA4286">
        <w:rPr>
          <w:spacing w:val="-5"/>
          <w:sz w:val="22"/>
          <w:szCs w:val="22"/>
          <w:lang w:val="fr-FR"/>
        </w:rPr>
        <w:t>la atribuie</w:t>
      </w:r>
      <w:proofErr w:type="gramEnd"/>
      <w:r w:rsidRPr="00DA4286">
        <w:rPr>
          <w:spacing w:val="-5"/>
          <w:sz w:val="22"/>
          <w:szCs w:val="22"/>
          <w:lang w:val="fr-FR"/>
        </w:rPr>
        <w:t xml:space="preserve"> Înţelepciunii divine – cosmic şi personal – sunt, la Sfântul Pavel, atribuite divinei </w:t>
      </w:r>
      <w:r w:rsidRPr="00DA4286">
        <w:rPr>
          <w:i/>
          <w:spacing w:val="-5"/>
          <w:sz w:val="22"/>
          <w:szCs w:val="22"/>
          <w:lang w:val="fr-FR"/>
        </w:rPr>
        <w:t>energeia</w:t>
      </w:r>
      <w:r w:rsidRPr="00DA4286">
        <w:rPr>
          <w:spacing w:val="-5"/>
          <w:sz w:val="22"/>
          <w:szCs w:val="22"/>
          <w:lang w:val="fr-FR"/>
        </w:rPr>
        <w:t>. La nivelul cosmic, Pavel se referă la lucrarea (</w:t>
      </w:r>
      <w:r w:rsidRPr="00DA4286">
        <w:rPr>
          <w:rFonts w:ascii="SGkClassic" w:hAnsi="SGkClassic"/>
          <w:spacing w:val="-5"/>
          <w:sz w:val="22"/>
          <w:szCs w:val="22"/>
          <w:lang w:val="fr-FR"/>
        </w:rPr>
        <w:t>e)ne/rgeia</w:t>
      </w:r>
      <w:r w:rsidRPr="00DA4286">
        <w:rPr>
          <w:spacing w:val="-5"/>
          <w:sz w:val="22"/>
          <w:szCs w:val="22"/>
          <w:lang w:val="fr-FR"/>
        </w:rPr>
        <w:t>) prin care Dumnezeu poate să „Îşi supună Sieşi toate” (Fil. 3, 21) şi la cea prin care El L-a ridicat pe Hristos din morţi (Ef. 1, 19). Pasajele care se referă la operaţiile ce se petrec în sufletele omeneşti sunt mult mai complexe. În Epistola către Efeseni, Pavel descrie Biserica drept un trup al cărei cap este Hristos. El spune că din Hristos „din El, tot trupul bine alcătuit şi bine încheiat, prin toate legăturile care îi dau tărie, îşi săvârşeşte creşterea, potrivit lucrării (</w:t>
      </w:r>
      <w:r w:rsidRPr="00DA4286">
        <w:rPr>
          <w:rFonts w:ascii="SGkClassic" w:hAnsi="SGkClassic"/>
          <w:spacing w:val="-5"/>
          <w:sz w:val="22"/>
          <w:szCs w:val="22"/>
          <w:lang w:val="fr-FR"/>
        </w:rPr>
        <w:t>e)ne/rgeian</w:t>
      </w:r>
      <w:r w:rsidRPr="00DA4286">
        <w:rPr>
          <w:spacing w:val="-5"/>
          <w:sz w:val="22"/>
          <w:szCs w:val="22"/>
          <w:lang w:val="fr-FR"/>
        </w:rPr>
        <w:t>) măsurate fiecăruia din mădulare, şi se zideşte întru dragoste” (Ef. 4, 16). Aici, „fiecare mădular” este fiecare membru al Bisericii, deşi activitatea fiecăruia nu este doar cea a individului singur; este, de asemenea, lucrarea unui mădular într-un trup, întregul ce se supune cârmuirii lui Hristos. Astfel, activitatea fiecărei persoane, în măsura în care contribuie la dezvoltarea întregului este, de asemenea, o activitate divină; Dumnezeu lucrează în şi prin agentul uman pentru a îndruma Biserica ce se „zideşte întru dragoste”.</w:t>
      </w:r>
    </w:p>
    <w:p w:rsidR="004549BC" w:rsidRPr="00DA4286" w:rsidRDefault="004549BC" w:rsidP="004549BC">
      <w:pPr>
        <w:jc w:val="both"/>
        <w:rPr>
          <w:spacing w:val="-5"/>
          <w:sz w:val="22"/>
          <w:szCs w:val="22"/>
          <w:lang w:val="fr-FR"/>
        </w:rPr>
      </w:pPr>
      <w:r w:rsidRPr="00DA4286">
        <w:rPr>
          <w:spacing w:val="-5"/>
          <w:sz w:val="22"/>
          <w:szCs w:val="22"/>
          <w:lang w:val="fr-FR"/>
        </w:rPr>
        <w:tab/>
        <w:t xml:space="preserve">O altă descriere a divinei </w:t>
      </w:r>
      <w:r w:rsidRPr="00DA4286">
        <w:rPr>
          <w:i/>
          <w:spacing w:val="-5"/>
          <w:sz w:val="22"/>
          <w:szCs w:val="22"/>
          <w:lang w:val="fr-FR"/>
        </w:rPr>
        <w:t>energeia</w:t>
      </w:r>
      <w:r w:rsidRPr="00DA4286">
        <w:rPr>
          <w:spacing w:val="-5"/>
          <w:sz w:val="22"/>
          <w:szCs w:val="22"/>
          <w:lang w:val="fr-FR"/>
        </w:rPr>
        <w:t xml:space="preserve"> în lucrare într-o persoană umană se referă la însuşi Pavel. El spune despre sine: „Spre aceasta mă şi ostenesc şi mă lupt, potrivit lucrării Lui, care se săvârşeşte în mine cu putere </w:t>
      </w:r>
      <w:r w:rsidRPr="00AE2D4E">
        <w:rPr>
          <w:spacing w:val="-5"/>
          <w:sz w:val="20"/>
          <w:szCs w:val="22"/>
          <w:lang w:val="fr-FR"/>
        </w:rPr>
        <w:t>(</w:t>
      </w:r>
      <w:r w:rsidRPr="00AE2D4E">
        <w:rPr>
          <w:rFonts w:ascii="SGkClassic" w:hAnsi="SGkClassic"/>
          <w:spacing w:val="-5"/>
          <w:sz w:val="20"/>
          <w:szCs w:val="22"/>
          <w:lang w:val="fr-FR"/>
        </w:rPr>
        <w:t>a)gwnizo/menoj kata\ th\n e)ne\rgeian au)tou= th\n e)nergoume/nhn e)n e)moi\ e)n duna/mei</w:t>
      </w:r>
      <w:r w:rsidRPr="00AE2D4E">
        <w:rPr>
          <w:spacing w:val="-5"/>
          <w:sz w:val="20"/>
          <w:szCs w:val="22"/>
          <w:lang w:val="fr-FR"/>
        </w:rPr>
        <w:t>)</w:t>
      </w:r>
      <w:r w:rsidRPr="00DA4286">
        <w:rPr>
          <w:spacing w:val="-5"/>
          <w:sz w:val="22"/>
          <w:szCs w:val="22"/>
          <w:lang w:val="fr-FR"/>
        </w:rPr>
        <w:t xml:space="preserve">” (Col. 1, 29). Aici, dumnezeiasca </w:t>
      </w:r>
      <w:r w:rsidRPr="00DA4286">
        <w:rPr>
          <w:i/>
          <w:spacing w:val="-5"/>
          <w:sz w:val="22"/>
          <w:szCs w:val="22"/>
          <w:lang w:val="fr-FR"/>
        </w:rPr>
        <w:t>energeia</w:t>
      </w:r>
      <w:r w:rsidRPr="00DA4286">
        <w:rPr>
          <w:spacing w:val="-5"/>
          <w:sz w:val="22"/>
          <w:szCs w:val="22"/>
          <w:lang w:val="fr-FR"/>
        </w:rPr>
        <w:t xml:space="preserve"> exercită două funcţii. Ea lucrează înăuntrul lui Pavel, transformându-l astfel că de pe această poziţie el este obiectul activităţii lui Dumnezeu; în acelaşi timp, ea poate fi considerată drept agentul sau canalul prin care Dumnezeu lucrează. Este important de înţeles că nimic din această direcţie externă nu poate împiedica ca acţiunea să rămână a sa. S-ar putea preciza exact evenimentele din viaţa lui Pavel la care face aluzie acest pasaj, căci ne-a lăsat câteva descrieri pline de viaţă ale diferitelor sale încercări şi osteneli</w:t>
      </w:r>
      <w:r w:rsidRPr="00DA4286">
        <w:rPr>
          <w:rStyle w:val="FootnoteReference"/>
          <w:spacing w:val="-5"/>
          <w:sz w:val="22"/>
          <w:szCs w:val="22"/>
        </w:rPr>
        <w:footnoteReference w:id="4"/>
      </w:r>
      <w:r w:rsidRPr="00DA4286">
        <w:rPr>
          <w:spacing w:val="-5"/>
          <w:sz w:val="22"/>
          <w:szCs w:val="22"/>
          <w:lang w:val="fr-FR"/>
        </w:rPr>
        <w:t xml:space="preserve">. Acestea dovedesc un angajament total şi un control de sine mai deplin decât în acţiunile sale anterioare convertirii. Aşa cum este scris în Fapte, doar la convertirea sa a încetat Pavel să „izbească cu piciorul în ţepuşă” (Fapte 9, 5). Aceasta înseamnă că dumnezeiasca </w:t>
      </w:r>
      <w:r w:rsidRPr="00DA4286">
        <w:rPr>
          <w:i/>
          <w:spacing w:val="-5"/>
          <w:sz w:val="22"/>
          <w:szCs w:val="22"/>
          <w:lang w:val="fr-FR"/>
        </w:rPr>
        <w:t>energeia</w:t>
      </w:r>
      <w:r w:rsidRPr="00DA4286">
        <w:rPr>
          <w:spacing w:val="-5"/>
          <w:sz w:val="22"/>
          <w:szCs w:val="22"/>
          <w:lang w:val="fr-FR"/>
        </w:rPr>
        <w:t xml:space="preserve"> care lucrează acum în el este, de asemenea, propria </w:t>
      </w:r>
      <w:proofErr w:type="gramStart"/>
      <w:r w:rsidRPr="00DA4286">
        <w:rPr>
          <w:spacing w:val="-5"/>
          <w:sz w:val="22"/>
          <w:szCs w:val="22"/>
          <w:lang w:val="fr-FR"/>
        </w:rPr>
        <w:t>sa</w:t>
      </w:r>
      <w:proofErr w:type="gramEnd"/>
      <w:r w:rsidRPr="00DA4286">
        <w:rPr>
          <w:spacing w:val="-5"/>
          <w:sz w:val="22"/>
          <w:szCs w:val="22"/>
          <w:lang w:val="fr-FR"/>
        </w:rPr>
        <w:t xml:space="preserve"> </w:t>
      </w:r>
      <w:r w:rsidRPr="00DA4286">
        <w:rPr>
          <w:i/>
          <w:spacing w:val="-5"/>
          <w:sz w:val="22"/>
          <w:szCs w:val="22"/>
          <w:lang w:val="fr-FR"/>
        </w:rPr>
        <w:t>energeia</w:t>
      </w:r>
      <w:r w:rsidRPr="00DA4286">
        <w:rPr>
          <w:spacing w:val="-5"/>
          <w:sz w:val="22"/>
          <w:szCs w:val="22"/>
          <w:lang w:val="fr-FR"/>
        </w:rPr>
        <w:t>, şi, într-adevăr, că doar în unirea lor a dobândit Pavel libertatea faţă de amăgirea de sine.</w:t>
      </w:r>
    </w:p>
    <w:p w:rsidR="004549BC" w:rsidRPr="00DA4286" w:rsidRDefault="004549BC" w:rsidP="004549BC">
      <w:pPr>
        <w:jc w:val="both"/>
        <w:rPr>
          <w:spacing w:val="-5"/>
          <w:sz w:val="22"/>
          <w:szCs w:val="22"/>
          <w:lang w:val="fr-FR"/>
        </w:rPr>
      </w:pPr>
      <w:r w:rsidRPr="00DA4286">
        <w:rPr>
          <w:spacing w:val="-5"/>
          <w:sz w:val="22"/>
          <w:szCs w:val="22"/>
          <w:lang w:val="fr-FR"/>
        </w:rPr>
        <w:tab/>
        <w:t>Acest fragment ilustrează înţelegerea de către Pavel a prezenţei divinului în viaţa omenească prin sinergie, împreună lucrarea lui Dumnezeu cu omul. Alte dovezi asemănătoare pot fi găsite în toate lucrările sale. Scriind tesalonicenilor, el le mulţumeşte că au primit cuvântul lui: „Nu l-aţi primit ca pe un cuvânt al oamenilor, ci, aşa precum este într-adevăr, ca pe un cuvânt al lui Dumnezeu, care şi lucrează (</w:t>
      </w:r>
      <w:r w:rsidRPr="00DA4286">
        <w:rPr>
          <w:rFonts w:ascii="SGkClassic" w:hAnsi="SGkClassic"/>
          <w:spacing w:val="-5"/>
          <w:sz w:val="22"/>
          <w:szCs w:val="22"/>
          <w:lang w:val="fr-FR"/>
        </w:rPr>
        <w:t>e)nergei=tai</w:t>
      </w:r>
      <w:r w:rsidRPr="00DA4286">
        <w:rPr>
          <w:spacing w:val="-5"/>
          <w:sz w:val="22"/>
          <w:szCs w:val="22"/>
          <w:lang w:val="fr-FR"/>
        </w:rPr>
        <w:t>) întru voi cei ce credeţi” (I Tes. 2, 13). Acest fragment subliniază faptul că Dumnezeu Îşi împropriază faptele şi cuvintele omeneşti: cuvântul pe care Pavel l-a grăit este, de asemenea, cuvântul lui Dumnezeu şi astfel el este activ în cei care îl primesc cu credinţă. Paradoxul prin care faptele umane pot fi şi divine, este dezvăluit şi într-un fragment din Filipeni: „Drept aceea, iubiţii mei, precum totdeauna m-aţi ascultat, nu numai când eram de faţă, ci cu atât mai mult acum când sunt departe, cu frică şi cu cutremur lucraţi mântuirea voastră;</w:t>
      </w:r>
      <w:bookmarkStart w:id="3" w:name="13"/>
      <w:bookmarkEnd w:id="3"/>
      <w:r w:rsidRPr="00DA4286">
        <w:rPr>
          <w:spacing w:val="-5"/>
          <w:sz w:val="22"/>
          <w:szCs w:val="22"/>
          <w:lang w:val="fr-FR"/>
        </w:rPr>
        <w:t xml:space="preserve"> căci Dumnezeu este Cel ce lucrează în voi </w:t>
      </w:r>
      <w:r w:rsidRPr="00AE2D4E">
        <w:rPr>
          <w:spacing w:val="-5"/>
          <w:sz w:val="20"/>
          <w:szCs w:val="22"/>
          <w:lang w:val="fr-FR"/>
        </w:rPr>
        <w:t>(</w:t>
      </w:r>
      <w:r w:rsidRPr="00AE2D4E">
        <w:rPr>
          <w:rFonts w:ascii="SGkClassic" w:hAnsi="SGkClassic"/>
          <w:spacing w:val="-5"/>
          <w:sz w:val="20"/>
          <w:szCs w:val="22"/>
          <w:lang w:val="fr-FR"/>
        </w:rPr>
        <w:t>o( e)nergwn e)n u(mi=n</w:t>
      </w:r>
      <w:r w:rsidRPr="00AE2D4E">
        <w:rPr>
          <w:spacing w:val="-5"/>
          <w:sz w:val="20"/>
          <w:szCs w:val="22"/>
          <w:lang w:val="fr-FR"/>
        </w:rPr>
        <w:t>)</w:t>
      </w:r>
      <w:r w:rsidRPr="00DA4286">
        <w:rPr>
          <w:spacing w:val="-5"/>
          <w:sz w:val="22"/>
          <w:szCs w:val="22"/>
          <w:lang w:val="fr-FR"/>
        </w:rPr>
        <w:t xml:space="preserve"> şi ca să voiţi şi ca să săvârşiţi </w:t>
      </w:r>
      <w:r w:rsidRPr="00AE2D4E">
        <w:rPr>
          <w:spacing w:val="-5"/>
          <w:sz w:val="20"/>
          <w:szCs w:val="22"/>
          <w:lang w:val="fr-FR"/>
        </w:rPr>
        <w:t>(</w:t>
      </w:r>
      <w:r w:rsidRPr="00AE2D4E">
        <w:rPr>
          <w:rFonts w:ascii="SGkClassic" w:hAnsi="SGkClassic"/>
          <w:spacing w:val="-5"/>
          <w:sz w:val="20"/>
          <w:szCs w:val="22"/>
          <w:lang w:val="fr-FR"/>
        </w:rPr>
        <w:t>e)nergei=n</w:t>
      </w:r>
      <w:r w:rsidRPr="00AE2D4E">
        <w:rPr>
          <w:spacing w:val="-5"/>
          <w:sz w:val="20"/>
          <w:szCs w:val="22"/>
          <w:lang w:val="fr-FR"/>
        </w:rPr>
        <w:t>)</w:t>
      </w:r>
      <w:r w:rsidRPr="00DA4286">
        <w:rPr>
          <w:spacing w:val="-5"/>
          <w:sz w:val="22"/>
          <w:szCs w:val="22"/>
          <w:lang w:val="fr-FR"/>
        </w:rPr>
        <w:t xml:space="preserve">, după a Lui bunăvoinţă” (2, 12-13). Aici, îndemnul de a lucra este cuplat cu aducerea aminte că Dumnezeu este cel care lucrează. Niciuna nu o neagă pe cealaltă; filipenii sunt atât obiectele lucrării lui Dumnezeu cât şi canalul prin care El lucrează, cel puţin atunci când fac ascultare „cu frică şi cu cutremur”. Pavel foloseşte, de asemenea, termenii </w:t>
      </w:r>
      <w:r w:rsidRPr="00DA4286">
        <w:rPr>
          <w:i/>
          <w:spacing w:val="-5"/>
          <w:sz w:val="22"/>
          <w:szCs w:val="22"/>
          <w:lang w:val="fr-FR"/>
        </w:rPr>
        <w:t>sunergein</w:t>
      </w:r>
      <w:r w:rsidRPr="00DA4286">
        <w:rPr>
          <w:spacing w:val="-5"/>
          <w:sz w:val="22"/>
          <w:szCs w:val="22"/>
          <w:lang w:val="fr-FR"/>
        </w:rPr>
        <w:t xml:space="preserve"> şi </w:t>
      </w:r>
      <w:r w:rsidRPr="00DA4286">
        <w:rPr>
          <w:i/>
          <w:spacing w:val="-5"/>
          <w:sz w:val="22"/>
          <w:szCs w:val="22"/>
          <w:lang w:val="fr-FR"/>
        </w:rPr>
        <w:t>sunergos</w:t>
      </w:r>
      <w:r w:rsidRPr="00DA4286">
        <w:rPr>
          <w:spacing w:val="-5"/>
          <w:sz w:val="22"/>
          <w:szCs w:val="22"/>
          <w:lang w:val="fr-FR"/>
        </w:rPr>
        <w:t xml:space="preserve"> pentru a se descrie pe sine şi pe fraţii săi apostoli ca împreună lucrători cu Dumnezeu: „noi împreună-lucrători </w:t>
      </w:r>
      <w:r w:rsidRPr="00AE2D4E">
        <w:rPr>
          <w:spacing w:val="-5"/>
          <w:sz w:val="20"/>
          <w:szCs w:val="22"/>
          <w:lang w:val="fr-FR"/>
        </w:rPr>
        <w:t>(</w:t>
      </w:r>
      <w:r w:rsidRPr="00AE2D4E">
        <w:rPr>
          <w:rFonts w:ascii="SGkClassic" w:hAnsi="SGkClassic"/>
          <w:spacing w:val="-5"/>
          <w:sz w:val="20"/>
          <w:szCs w:val="22"/>
          <w:lang w:val="fr-FR"/>
        </w:rPr>
        <w:t>sunergou=ntej</w:t>
      </w:r>
      <w:r w:rsidRPr="00AE2D4E">
        <w:rPr>
          <w:spacing w:val="-5"/>
          <w:sz w:val="20"/>
          <w:szCs w:val="22"/>
          <w:lang w:val="fr-FR"/>
        </w:rPr>
        <w:t xml:space="preserve">) </w:t>
      </w:r>
      <w:r w:rsidRPr="00DA4286">
        <w:rPr>
          <w:spacing w:val="-5"/>
          <w:sz w:val="22"/>
          <w:szCs w:val="22"/>
          <w:lang w:val="fr-FR"/>
        </w:rPr>
        <w:t xml:space="preserve">cu Dumnezeu suntem” (I Cor. 3, 9); „fiind, dar, împreună-lucrători </w:t>
      </w:r>
      <w:r w:rsidRPr="00AE2D4E">
        <w:rPr>
          <w:spacing w:val="-5"/>
          <w:sz w:val="20"/>
          <w:szCs w:val="20"/>
          <w:lang w:val="fr-FR"/>
        </w:rPr>
        <w:t>(</w:t>
      </w:r>
      <w:r w:rsidRPr="00AE2D4E">
        <w:rPr>
          <w:rFonts w:ascii="SGkClassic" w:hAnsi="SGkClassic"/>
          <w:spacing w:val="-5"/>
          <w:sz w:val="20"/>
          <w:szCs w:val="20"/>
          <w:lang w:val="fr-FR"/>
        </w:rPr>
        <w:t>sunergou=ntej</w:t>
      </w:r>
      <w:r w:rsidRPr="00AE2D4E">
        <w:rPr>
          <w:spacing w:val="-5"/>
          <w:sz w:val="20"/>
          <w:szCs w:val="20"/>
          <w:lang w:val="fr-FR"/>
        </w:rPr>
        <w:t>)</w:t>
      </w:r>
      <w:r>
        <w:rPr>
          <w:spacing w:val="-5"/>
          <w:sz w:val="22"/>
          <w:szCs w:val="22"/>
          <w:lang w:val="fr-FR"/>
        </w:rPr>
        <w:t xml:space="preserve"> </w:t>
      </w:r>
      <w:r w:rsidRPr="00DA4286">
        <w:rPr>
          <w:spacing w:val="-5"/>
          <w:sz w:val="22"/>
          <w:szCs w:val="22"/>
          <w:lang w:val="fr-FR"/>
        </w:rPr>
        <w:t xml:space="preserve">cu </w:t>
      </w:r>
      <w:r w:rsidRPr="00DA4286">
        <w:rPr>
          <w:spacing w:val="-5"/>
          <w:sz w:val="22"/>
          <w:szCs w:val="22"/>
          <w:lang w:val="fr-FR"/>
        </w:rPr>
        <w:lastRenderedPageBreak/>
        <w:t xml:space="preserve">Hristos” (II Cor. 6, 1); „Timotei, fratele nostru şi slujitorul lui Dumnezeu şi împreună-lucrător </w:t>
      </w:r>
      <w:r w:rsidRPr="00AE2D4E">
        <w:rPr>
          <w:spacing w:val="-5"/>
          <w:sz w:val="20"/>
          <w:szCs w:val="22"/>
          <w:lang w:val="fr-FR"/>
        </w:rPr>
        <w:t>(</w:t>
      </w:r>
      <w:r w:rsidRPr="00AE2D4E">
        <w:rPr>
          <w:rFonts w:ascii="SGkClassic" w:hAnsi="SGkClassic"/>
          <w:spacing w:val="-5"/>
          <w:sz w:val="20"/>
          <w:szCs w:val="22"/>
          <w:lang w:val="fr-FR"/>
        </w:rPr>
        <w:t>sunergo\n tou= qeou=</w:t>
      </w:r>
      <w:r w:rsidRPr="00AE2D4E">
        <w:rPr>
          <w:spacing w:val="-5"/>
          <w:sz w:val="20"/>
          <w:szCs w:val="22"/>
          <w:lang w:val="fr-FR"/>
        </w:rPr>
        <w:t>)</w:t>
      </w:r>
      <w:r w:rsidRPr="00DA4286">
        <w:rPr>
          <w:spacing w:val="-5"/>
          <w:sz w:val="22"/>
          <w:szCs w:val="22"/>
          <w:lang w:val="fr-FR"/>
        </w:rPr>
        <w:t>” (I Tes. 3, 2)</w:t>
      </w:r>
      <w:r w:rsidRPr="00DA4286">
        <w:rPr>
          <w:rStyle w:val="FootnoteReference"/>
          <w:spacing w:val="-5"/>
          <w:sz w:val="22"/>
          <w:szCs w:val="22"/>
        </w:rPr>
        <w:footnoteReference w:id="5"/>
      </w:r>
      <w:r w:rsidRPr="00DA4286">
        <w:rPr>
          <w:spacing w:val="-5"/>
          <w:sz w:val="22"/>
          <w:szCs w:val="22"/>
          <w:lang w:val="fr-FR"/>
        </w:rPr>
        <w:t>.</w:t>
      </w:r>
    </w:p>
    <w:p w:rsidR="004549BC" w:rsidRPr="00DA4286" w:rsidRDefault="004549BC" w:rsidP="004549BC">
      <w:pPr>
        <w:jc w:val="both"/>
        <w:rPr>
          <w:spacing w:val="-5"/>
          <w:sz w:val="22"/>
          <w:szCs w:val="22"/>
          <w:lang w:val="fr-FR"/>
        </w:rPr>
      </w:pPr>
      <w:r w:rsidRPr="00DA4286">
        <w:rPr>
          <w:spacing w:val="-5"/>
          <w:sz w:val="22"/>
          <w:szCs w:val="22"/>
          <w:lang w:val="fr-FR"/>
        </w:rPr>
        <w:tab/>
        <w:t>Credinţa că Dumnezeu este activ în fiinţele umane este, desigur, adânc înrădăcinată în Vechiul Testament. Vehicolul sălăşluirii divine este, de obicei, cuvântul sau duhul lui Dumnezeu. Aceste moduri de a vorbi tind să sugereze un fel de control din afară – cel mai evident în cazurile inspiraţiei profetice, dar, de asemenea, chiar şi în cazurile în care Duhul este prezent continuu şi în acţiuni obişnuite, precum în cazul Regilor Saul şi David</w:t>
      </w:r>
      <w:r w:rsidRPr="00DA4286">
        <w:rPr>
          <w:rStyle w:val="FootnoteReference"/>
          <w:spacing w:val="-5"/>
          <w:sz w:val="22"/>
          <w:szCs w:val="22"/>
        </w:rPr>
        <w:footnoteReference w:id="6"/>
      </w:r>
      <w:r w:rsidRPr="00DA4286">
        <w:rPr>
          <w:spacing w:val="-5"/>
          <w:sz w:val="22"/>
          <w:szCs w:val="22"/>
          <w:lang w:val="fr-FR"/>
        </w:rPr>
        <w:t xml:space="preserve">. Întrebuinţarea de către Pavel </w:t>
      </w:r>
      <w:proofErr w:type="gramStart"/>
      <w:r w:rsidRPr="00DA4286">
        <w:rPr>
          <w:spacing w:val="-5"/>
          <w:sz w:val="22"/>
          <w:szCs w:val="22"/>
          <w:lang w:val="fr-FR"/>
        </w:rPr>
        <w:t>a</w:t>
      </w:r>
      <w:proofErr w:type="gramEnd"/>
      <w:r w:rsidRPr="00DA4286">
        <w:rPr>
          <w:spacing w:val="-5"/>
          <w:sz w:val="22"/>
          <w:szCs w:val="22"/>
          <w:lang w:val="fr-FR"/>
        </w:rPr>
        <w:t xml:space="preserve"> lui </w:t>
      </w:r>
      <w:r w:rsidRPr="00DA4286">
        <w:rPr>
          <w:i/>
          <w:spacing w:val="-5"/>
          <w:sz w:val="22"/>
          <w:szCs w:val="22"/>
          <w:lang w:val="fr-FR"/>
        </w:rPr>
        <w:t>energeia</w:t>
      </w:r>
      <w:r w:rsidRPr="00DA4286">
        <w:rPr>
          <w:spacing w:val="-5"/>
          <w:sz w:val="22"/>
          <w:szCs w:val="22"/>
          <w:lang w:val="fr-FR"/>
        </w:rPr>
        <w:t xml:space="preserve"> şi a celorlalţi termeni înrudiţi, schimbă accentul de pe control extern pe cooperare. Aceasta este valabil chiar şi atunci când Pavel însuşi vorbeşte despre Duhul. Un fragment care se va dovedi deosebit </w:t>
      </w:r>
      <w:proofErr w:type="gramStart"/>
      <w:r w:rsidRPr="00DA4286">
        <w:rPr>
          <w:spacing w:val="-5"/>
          <w:sz w:val="22"/>
          <w:szCs w:val="22"/>
          <w:lang w:val="fr-FR"/>
        </w:rPr>
        <w:t>de important</w:t>
      </w:r>
      <w:proofErr w:type="gramEnd"/>
      <w:r w:rsidRPr="00DA4286">
        <w:rPr>
          <w:spacing w:val="-5"/>
          <w:sz w:val="22"/>
          <w:szCs w:val="22"/>
          <w:lang w:val="fr-FR"/>
        </w:rPr>
        <w:t xml:space="preserve"> pentru învăţătura creştină de mai târziu despre sinergie este descrierea darurilor Duhului din I Corinteni:</w:t>
      </w:r>
    </w:p>
    <w:p w:rsidR="004549BC" w:rsidRPr="001E0E6F" w:rsidRDefault="004549BC" w:rsidP="004549BC">
      <w:pPr>
        <w:spacing w:before="120" w:after="120"/>
        <w:jc w:val="both"/>
        <w:rPr>
          <w:rFonts w:ascii="Garamond" w:hAnsi="Garamond"/>
          <w:spacing w:val="-5"/>
          <w:sz w:val="23"/>
          <w:szCs w:val="23"/>
          <w:lang w:val="fr-FR"/>
        </w:rPr>
      </w:pPr>
      <w:r w:rsidRPr="001E0E6F">
        <w:rPr>
          <w:rFonts w:ascii="Garamond" w:hAnsi="Garamond"/>
          <w:spacing w:val="-5"/>
          <w:sz w:val="23"/>
          <w:szCs w:val="23"/>
          <w:lang w:val="fr-FR"/>
        </w:rPr>
        <w:t>„De aceea, vă fac cunoscut că precum nimeni, grăind în Duhul lui Dumnezeu, nu zice: Anatema fie Iisus! - tot aşa nimeni nu poate să zică: Domn este Iisus, - decât în Duhul Sfânt. Darurile sunt felurite, dar acelaşi Duh. Şi felurite slujiri sunt, dar acelaşi Domn. Şi lucrările</w:t>
      </w:r>
      <w:r w:rsidRPr="007A4242">
        <w:rPr>
          <w:spacing w:val="-5"/>
          <w:sz w:val="23"/>
          <w:szCs w:val="23"/>
          <w:lang w:val="fr-FR"/>
        </w:rPr>
        <w:t xml:space="preserve"> </w:t>
      </w:r>
      <w:r w:rsidRPr="001E0E6F">
        <w:rPr>
          <w:spacing w:val="-5"/>
          <w:sz w:val="18"/>
          <w:szCs w:val="18"/>
          <w:lang w:val="fr-FR"/>
        </w:rPr>
        <w:t>(</w:t>
      </w:r>
      <w:r w:rsidRPr="001E0E6F">
        <w:rPr>
          <w:rFonts w:ascii="SGkClassic" w:hAnsi="SGkClassic"/>
          <w:spacing w:val="-5"/>
          <w:sz w:val="18"/>
          <w:szCs w:val="18"/>
          <w:lang w:val="fr-FR"/>
        </w:rPr>
        <w:t>e)nerghma/twn</w:t>
      </w:r>
      <w:r w:rsidRPr="001E0E6F">
        <w:rPr>
          <w:spacing w:val="-5"/>
          <w:sz w:val="18"/>
          <w:szCs w:val="18"/>
          <w:lang w:val="fr-FR"/>
        </w:rPr>
        <w:t>)</w:t>
      </w:r>
      <w:r w:rsidRPr="007A4242">
        <w:rPr>
          <w:spacing w:val="-5"/>
          <w:sz w:val="23"/>
          <w:szCs w:val="23"/>
          <w:lang w:val="fr-FR"/>
        </w:rPr>
        <w:t xml:space="preserve"> </w:t>
      </w:r>
      <w:r w:rsidRPr="001E0E6F">
        <w:rPr>
          <w:rFonts w:ascii="Garamond" w:hAnsi="Garamond"/>
          <w:spacing w:val="-5"/>
          <w:sz w:val="23"/>
          <w:szCs w:val="23"/>
          <w:lang w:val="fr-FR"/>
        </w:rPr>
        <w:t xml:space="preserve">sunt felurite, dar este acelaşi Dumnezeu, care lucrează </w:t>
      </w:r>
      <w:r w:rsidRPr="001E0E6F">
        <w:rPr>
          <w:spacing w:val="-5"/>
          <w:sz w:val="18"/>
          <w:szCs w:val="18"/>
          <w:lang w:val="fr-FR"/>
        </w:rPr>
        <w:t>(</w:t>
      </w:r>
      <w:r w:rsidRPr="001E0E6F">
        <w:rPr>
          <w:rFonts w:ascii="SGkClassic" w:hAnsi="SGkClassic"/>
          <w:spacing w:val="-5"/>
          <w:sz w:val="18"/>
          <w:szCs w:val="18"/>
          <w:lang w:val="fr-FR"/>
        </w:rPr>
        <w:t>o</w:t>
      </w:r>
      <w:proofErr w:type="gramStart"/>
      <w:r w:rsidRPr="001E0E6F">
        <w:rPr>
          <w:rFonts w:ascii="SGkClassic" w:hAnsi="SGkClassic"/>
          <w:spacing w:val="-5"/>
          <w:sz w:val="18"/>
          <w:szCs w:val="18"/>
          <w:lang w:val="fr-FR"/>
        </w:rPr>
        <w:t>( e</w:t>
      </w:r>
      <w:proofErr w:type="gramEnd"/>
      <w:r w:rsidRPr="001E0E6F">
        <w:rPr>
          <w:rFonts w:ascii="SGkClassic" w:hAnsi="SGkClassic"/>
          <w:spacing w:val="-5"/>
          <w:sz w:val="18"/>
          <w:szCs w:val="18"/>
          <w:lang w:val="fr-FR"/>
        </w:rPr>
        <w:t>)nergw=n</w:t>
      </w:r>
      <w:r w:rsidRPr="001E0E6F">
        <w:rPr>
          <w:spacing w:val="-5"/>
          <w:sz w:val="18"/>
          <w:szCs w:val="18"/>
          <w:lang w:val="fr-FR"/>
        </w:rPr>
        <w:t>)</w:t>
      </w:r>
      <w:r w:rsidRPr="007A4242">
        <w:rPr>
          <w:spacing w:val="-5"/>
          <w:sz w:val="23"/>
          <w:szCs w:val="23"/>
          <w:lang w:val="fr-FR"/>
        </w:rPr>
        <w:t xml:space="preserve"> </w:t>
      </w:r>
      <w:r w:rsidRPr="001E0E6F">
        <w:rPr>
          <w:rFonts w:ascii="Garamond" w:hAnsi="Garamond"/>
          <w:spacing w:val="-5"/>
          <w:sz w:val="23"/>
          <w:szCs w:val="23"/>
          <w:lang w:val="fr-FR"/>
        </w:rPr>
        <w:t>toate în toţi... Că unuia i se dă prin Duhul Sfânt cuvânt de înţelepciune, iar altuia, după acelaşi Duh, cuvântul cunoştinţei. Şi unuia i se dă întru acelaşi Duh credinţă, iar altuia, darurile vindecărilor, întru acelaşi Duh;</w:t>
      </w:r>
      <w:bookmarkStart w:id="4" w:name="10"/>
      <w:bookmarkEnd w:id="4"/>
      <w:r w:rsidRPr="001E0E6F">
        <w:rPr>
          <w:rFonts w:ascii="Garamond" w:hAnsi="Garamond"/>
          <w:spacing w:val="-5"/>
          <w:sz w:val="23"/>
          <w:szCs w:val="23"/>
          <w:lang w:val="fr-FR"/>
        </w:rPr>
        <w:t xml:space="preserve"> unuia faceri de minuni, iar altuia proorocie; unuia deosebirea duhurilor, iar altuia feluri de limbi şi altuia tălmăcirea limbilor.</w:t>
      </w:r>
      <w:bookmarkStart w:id="5" w:name="11"/>
      <w:bookmarkEnd w:id="5"/>
      <w:r w:rsidRPr="001E0E6F">
        <w:rPr>
          <w:rFonts w:ascii="Garamond" w:hAnsi="Garamond"/>
          <w:spacing w:val="-5"/>
          <w:sz w:val="23"/>
          <w:szCs w:val="23"/>
          <w:lang w:val="fr-FR"/>
        </w:rPr>
        <w:t xml:space="preserve"> Şi toate acestea le lucrează unul şi acelaşi Duh, împărţind fiecăruia deosebi, după cum voieşte” (12, 3-11).</w:t>
      </w:r>
    </w:p>
    <w:p w:rsidR="004549BC" w:rsidRPr="00DA4286" w:rsidRDefault="004549BC" w:rsidP="004549BC">
      <w:pPr>
        <w:jc w:val="both"/>
        <w:rPr>
          <w:spacing w:val="-5"/>
          <w:sz w:val="22"/>
          <w:szCs w:val="22"/>
          <w:lang w:val="fr-FR"/>
        </w:rPr>
      </w:pPr>
      <w:r w:rsidRPr="00DA4286">
        <w:rPr>
          <w:spacing w:val="-5"/>
          <w:sz w:val="22"/>
          <w:szCs w:val="22"/>
          <w:lang w:val="fr-FR"/>
        </w:rPr>
        <w:t xml:space="preserve">Acest pasaj începe prin a susţine că chiar şi o astfel de faptă obişnuită şi voluntară, precum chemarea numelui Domnului Iisus, necesită cooperarea Duhului. Continuă făcând o listă cu diferitele daruri duhovniceşti, fiecare fiind o </w:t>
      </w:r>
      <w:r w:rsidRPr="00DA4286">
        <w:rPr>
          <w:i/>
          <w:iCs/>
          <w:spacing w:val="-5"/>
          <w:sz w:val="22"/>
          <w:szCs w:val="22"/>
          <w:lang w:val="fr-FR"/>
        </w:rPr>
        <w:t>energēma</w:t>
      </w:r>
      <w:r w:rsidRPr="00DA4286">
        <w:rPr>
          <w:spacing w:val="-5"/>
          <w:sz w:val="22"/>
          <w:szCs w:val="22"/>
          <w:lang w:val="fr-FR"/>
        </w:rPr>
        <w:t xml:space="preserve"> (ceva săvârşit) a Duhului. Ele includ nu doar daruri extraordinare precum lucrarea de minuni, ci şi calităţi comune precum credinţa şi „cuvântul înţelepciunii”. Din nou, nu există vreo linie despărţitoare între firesc şi suprafiresc. Fiecare credincios este chemat la o viaţă de continuă conlucrare cu Duhul, o conlucrare care se poate exprima în nenumărate moduri, atât excepţionale cât şi mundane. </w:t>
      </w:r>
    </w:p>
    <w:p w:rsidR="004549BC" w:rsidRPr="00DA4286" w:rsidRDefault="004549BC" w:rsidP="004549BC">
      <w:pPr>
        <w:ind w:firstLine="708"/>
        <w:jc w:val="both"/>
        <w:rPr>
          <w:spacing w:val="-5"/>
          <w:sz w:val="22"/>
          <w:szCs w:val="22"/>
          <w:lang w:val="fr-FR"/>
        </w:rPr>
      </w:pPr>
      <w:r w:rsidRPr="00DA4286">
        <w:rPr>
          <w:spacing w:val="-5"/>
          <w:sz w:val="22"/>
          <w:szCs w:val="22"/>
          <w:lang w:val="fr-FR"/>
        </w:rPr>
        <w:t xml:space="preserve">În aceste fragmente este prezentă, implicit, credinţa în posibilitatea unei uniri personale cu Dumnezeu, deplină şi nehotărnicită, şi totuşi liberă şi conştientă de sine. Sfântul Pavel face astfel un pas mare către formularea unui ţel care, în Antichitatea târzie, va deveni tot mai proeminent printre păgâni şi creştini: cel de a fi părtaş la dumnezeieştile </w:t>
      </w:r>
      <w:r w:rsidRPr="00DA4286">
        <w:rPr>
          <w:i/>
          <w:iCs/>
          <w:spacing w:val="-5"/>
          <w:sz w:val="22"/>
          <w:szCs w:val="22"/>
          <w:lang w:val="fr-FR"/>
        </w:rPr>
        <w:t>energeiai</w:t>
      </w:r>
      <w:r w:rsidRPr="00DA4286">
        <w:rPr>
          <w:spacing w:val="-5"/>
          <w:sz w:val="22"/>
          <w:szCs w:val="22"/>
          <w:lang w:val="fr-FR"/>
        </w:rPr>
        <w:t xml:space="preserve">. Ştiind aceasta este important de ştiut şi </w:t>
      </w:r>
      <w:proofErr w:type="gramStart"/>
      <w:r w:rsidRPr="00DA4286">
        <w:rPr>
          <w:spacing w:val="-5"/>
          <w:sz w:val="22"/>
          <w:szCs w:val="22"/>
          <w:lang w:val="fr-FR"/>
        </w:rPr>
        <w:t>ce nu</w:t>
      </w:r>
      <w:proofErr w:type="gramEnd"/>
      <w:r w:rsidRPr="00DA4286">
        <w:rPr>
          <w:spacing w:val="-5"/>
          <w:sz w:val="22"/>
          <w:szCs w:val="22"/>
          <w:lang w:val="fr-FR"/>
        </w:rPr>
        <w:t xml:space="preserve"> face. El nu vorbeşte despre </w:t>
      </w:r>
      <w:r w:rsidRPr="00DA4286">
        <w:rPr>
          <w:i/>
          <w:iCs/>
          <w:spacing w:val="-5"/>
          <w:sz w:val="22"/>
          <w:szCs w:val="22"/>
          <w:lang w:val="fr-FR"/>
        </w:rPr>
        <w:t>energeia</w:t>
      </w:r>
      <w:r w:rsidRPr="00DA4286">
        <w:rPr>
          <w:spacing w:val="-5"/>
          <w:sz w:val="22"/>
          <w:szCs w:val="22"/>
          <w:lang w:val="fr-FR"/>
        </w:rPr>
        <w:t xml:space="preserve"> într-o manieră teoretică, aşa cum ar putea, de exemplu, punând-o sistematic în relaţie cu </w:t>
      </w:r>
      <w:r w:rsidRPr="00DA4286">
        <w:rPr>
          <w:i/>
          <w:iCs/>
          <w:spacing w:val="-5"/>
          <w:sz w:val="22"/>
          <w:szCs w:val="22"/>
          <w:lang w:val="fr-FR"/>
        </w:rPr>
        <w:t>ousia</w:t>
      </w:r>
      <w:r w:rsidRPr="00DA4286">
        <w:rPr>
          <w:spacing w:val="-5"/>
          <w:sz w:val="22"/>
          <w:szCs w:val="22"/>
          <w:lang w:val="fr-FR"/>
        </w:rPr>
        <w:t xml:space="preserve"> divină, sau corelaţionând diferite feluri </w:t>
      </w:r>
      <w:proofErr w:type="gramStart"/>
      <w:r w:rsidRPr="00DA4286">
        <w:rPr>
          <w:spacing w:val="-5"/>
          <w:sz w:val="22"/>
          <w:szCs w:val="22"/>
          <w:lang w:val="fr-FR"/>
        </w:rPr>
        <w:t xml:space="preserve">de </w:t>
      </w:r>
      <w:r w:rsidRPr="00DA4286">
        <w:rPr>
          <w:i/>
          <w:iCs/>
          <w:spacing w:val="-5"/>
          <w:sz w:val="22"/>
          <w:szCs w:val="22"/>
          <w:lang w:val="fr-FR"/>
        </w:rPr>
        <w:t>energeiai</w:t>
      </w:r>
      <w:proofErr w:type="gramEnd"/>
      <w:r w:rsidRPr="00DA4286">
        <w:rPr>
          <w:spacing w:val="-5"/>
          <w:sz w:val="22"/>
          <w:szCs w:val="22"/>
          <w:lang w:val="fr-FR"/>
        </w:rPr>
        <w:t xml:space="preserve"> cu diferite clase ale fiinţelor spirituale. Aluziile sale privitor la acest aspect sunt ocazionale şi neteoretice, născute din dorinţa de a articula lucrarea lui Dumnezeu în viaţa lui Hristos, în Biserică şi în propria sa viaţă.</w:t>
      </w:r>
    </w:p>
    <w:p w:rsidR="004549BC" w:rsidRPr="00DA4286" w:rsidRDefault="004549BC" w:rsidP="004549BC">
      <w:pPr>
        <w:tabs>
          <w:tab w:val="left" w:pos="900"/>
        </w:tabs>
        <w:jc w:val="both"/>
        <w:rPr>
          <w:spacing w:val="-5"/>
          <w:sz w:val="22"/>
          <w:szCs w:val="22"/>
          <w:lang w:val="fr-FR"/>
        </w:rPr>
      </w:pPr>
      <w:r w:rsidRPr="00DA4286">
        <w:rPr>
          <w:spacing w:val="-5"/>
          <w:sz w:val="22"/>
          <w:szCs w:val="22"/>
          <w:lang w:val="fr-FR"/>
        </w:rPr>
        <w:tab/>
        <w:t xml:space="preserve">Autorii creştini din următoarele două secole continuă să vorbească despre sălăşluirea divină în termeni </w:t>
      </w:r>
      <w:proofErr w:type="gramStart"/>
      <w:r w:rsidRPr="00DA4286">
        <w:rPr>
          <w:spacing w:val="-5"/>
          <w:sz w:val="22"/>
          <w:szCs w:val="22"/>
          <w:lang w:val="fr-FR"/>
        </w:rPr>
        <w:t>de unire</w:t>
      </w:r>
      <w:proofErr w:type="gramEnd"/>
      <w:r w:rsidRPr="00DA4286">
        <w:rPr>
          <w:spacing w:val="-5"/>
          <w:sz w:val="22"/>
          <w:szCs w:val="22"/>
          <w:lang w:val="fr-FR"/>
        </w:rPr>
        <w:t xml:space="preserve"> între om şi dumnezeieştile energii [</w:t>
      </w:r>
      <w:r w:rsidRPr="00DA4286">
        <w:rPr>
          <w:i/>
          <w:iCs/>
          <w:spacing w:val="-5"/>
          <w:sz w:val="22"/>
          <w:szCs w:val="22"/>
          <w:lang w:val="fr-FR"/>
        </w:rPr>
        <w:t>energeiai</w:t>
      </w:r>
      <w:r w:rsidRPr="00DA4286">
        <w:rPr>
          <w:spacing w:val="-5"/>
          <w:sz w:val="22"/>
          <w:szCs w:val="22"/>
          <w:lang w:val="fr-FR"/>
        </w:rPr>
        <w:t>]. Însă, spre deosebire de Sfântul Pavel, ei au tendinţa de a limita întrebuinţarea termenului la cazurile miraculoase precum proorocia şi vorbirea în limbi, şi sunt în mod egal preocupaţi de posibilitatea unei asemenea sălăşluiri atât în cazul demonilor, cât şi în cel al lui Dumnezeu</w:t>
      </w:r>
      <w:r w:rsidRPr="00DA4286">
        <w:rPr>
          <w:rStyle w:val="FootnoteReference"/>
          <w:spacing w:val="-5"/>
          <w:sz w:val="22"/>
          <w:szCs w:val="22"/>
        </w:rPr>
        <w:footnoteReference w:id="7"/>
      </w:r>
      <w:r w:rsidRPr="00DA4286">
        <w:rPr>
          <w:spacing w:val="-5"/>
          <w:sz w:val="22"/>
          <w:szCs w:val="22"/>
          <w:lang w:val="fr-FR"/>
        </w:rPr>
        <w:t xml:space="preserve">. În </w:t>
      </w:r>
      <w:r w:rsidRPr="00DA4286">
        <w:rPr>
          <w:i/>
          <w:iCs/>
          <w:spacing w:val="-5"/>
          <w:sz w:val="22"/>
          <w:szCs w:val="22"/>
          <w:lang w:val="fr-FR"/>
        </w:rPr>
        <w:t>Păstorul lui Hermas</w:t>
      </w:r>
      <w:r w:rsidRPr="00DA4286">
        <w:rPr>
          <w:spacing w:val="-5"/>
          <w:sz w:val="22"/>
          <w:szCs w:val="22"/>
          <w:lang w:val="fr-FR"/>
        </w:rPr>
        <w:t xml:space="preserve">, lucrare scrisă între 100-150 </w:t>
      </w:r>
      <w:proofErr w:type="gramStart"/>
      <w:r w:rsidRPr="00DA4286">
        <w:rPr>
          <w:spacing w:val="-5"/>
          <w:sz w:val="22"/>
          <w:szCs w:val="22"/>
          <w:lang w:val="fr-FR"/>
        </w:rPr>
        <w:t>d.Hr.,</w:t>
      </w:r>
      <w:proofErr w:type="gramEnd"/>
      <w:r w:rsidRPr="00DA4286">
        <w:rPr>
          <w:spacing w:val="-5"/>
          <w:sz w:val="22"/>
          <w:szCs w:val="22"/>
          <w:lang w:val="fr-FR"/>
        </w:rPr>
        <w:t xml:space="preserve"> autorul prezintă trăsăturile firii umane drept </w:t>
      </w:r>
      <w:r w:rsidRPr="00DA4286">
        <w:rPr>
          <w:i/>
          <w:iCs/>
          <w:spacing w:val="-5"/>
          <w:sz w:val="22"/>
          <w:szCs w:val="22"/>
          <w:lang w:val="fr-FR"/>
        </w:rPr>
        <w:t>energeiai</w:t>
      </w:r>
      <w:r w:rsidRPr="00DA4286">
        <w:rPr>
          <w:spacing w:val="-5"/>
          <w:sz w:val="22"/>
          <w:szCs w:val="22"/>
          <w:lang w:val="fr-FR"/>
        </w:rPr>
        <w:t xml:space="preserve"> ale îngerului dreptăţii şi ale îngerului rău care însoţesc pe orice om. </w:t>
      </w:r>
      <w:r w:rsidRPr="00DA4286">
        <w:rPr>
          <w:i/>
          <w:iCs/>
          <w:spacing w:val="-5"/>
          <w:sz w:val="22"/>
          <w:szCs w:val="22"/>
          <w:lang w:val="fr-FR"/>
        </w:rPr>
        <w:t>Energeiai</w:t>
      </w:r>
      <w:r w:rsidRPr="00DA4286">
        <w:rPr>
          <w:spacing w:val="-5"/>
          <w:sz w:val="22"/>
          <w:szCs w:val="22"/>
          <w:lang w:val="fr-FR"/>
        </w:rPr>
        <w:t xml:space="preserve"> primului înger sunt nevinovăţia, sfinţenia, mulţumirea şi „orice faptă bună”; cele ale celui de-al doilea sunt: mânia, întristarea, lăcomia, pofta şi mândria</w:t>
      </w:r>
      <w:r w:rsidRPr="00DA4286">
        <w:rPr>
          <w:rStyle w:val="FootnoteReference"/>
          <w:spacing w:val="-5"/>
          <w:sz w:val="22"/>
          <w:szCs w:val="22"/>
        </w:rPr>
        <w:footnoteReference w:id="8"/>
      </w:r>
      <w:r w:rsidRPr="00DA4286">
        <w:rPr>
          <w:spacing w:val="-5"/>
          <w:sz w:val="22"/>
          <w:szCs w:val="22"/>
          <w:lang w:val="fr-FR"/>
        </w:rPr>
        <w:t xml:space="preserve">. Iustin Martirul vorbeşte şi el despre </w:t>
      </w:r>
      <w:r w:rsidRPr="00DA4286">
        <w:rPr>
          <w:i/>
          <w:iCs/>
          <w:spacing w:val="-5"/>
          <w:sz w:val="22"/>
          <w:szCs w:val="22"/>
          <w:lang w:val="fr-FR"/>
        </w:rPr>
        <w:t>energeiai</w:t>
      </w:r>
      <w:r w:rsidRPr="00DA4286">
        <w:rPr>
          <w:spacing w:val="-5"/>
          <w:sz w:val="22"/>
          <w:szCs w:val="22"/>
          <w:lang w:val="fr-FR"/>
        </w:rPr>
        <w:t xml:space="preserve"> ale demonilor răi care îi conduc pe </w:t>
      </w:r>
      <w:r w:rsidRPr="00DA4286">
        <w:rPr>
          <w:spacing w:val="-5"/>
          <w:sz w:val="22"/>
          <w:szCs w:val="22"/>
          <w:lang w:val="fr-FR"/>
        </w:rPr>
        <w:lastRenderedPageBreak/>
        <w:t>oameni la fapte nebuneşti</w:t>
      </w:r>
      <w:r w:rsidRPr="00DA4286">
        <w:rPr>
          <w:rStyle w:val="FootnoteReference"/>
          <w:spacing w:val="-5"/>
          <w:sz w:val="22"/>
          <w:szCs w:val="22"/>
        </w:rPr>
        <w:footnoteReference w:id="9"/>
      </w:r>
      <w:r w:rsidRPr="00DA4286">
        <w:rPr>
          <w:spacing w:val="-5"/>
          <w:sz w:val="22"/>
          <w:szCs w:val="22"/>
          <w:lang w:val="fr-FR"/>
        </w:rPr>
        <w:t xml:space="preserve">. În </w:t>
      </w:r>
      <w:r w:rsidRPr="00DA4286">
        <w:rPr>
          <w:i/>
          <w:iCs/>
          <w:spacing w:val="-5"/>
          <w:sz w:val="22"/>
          <w:szCs w:val="22"/>
          <w:lang w:val="fr-FR"/>
        </w:rPr>
        <w:t>Legatio</w:t>
      </w:r>
      <w:r w:rsidRPr="00DA4286">
        <w:rPr>
          <w:spacing w:val="-5"/>
          <w:sz w:val="22"/>
          <w:szCs w:val="22"/>
          <w:lang w:val="fr-FR"/>
        </w:rPr>
        <w:t xml:space="preserve"> al lui Athenagoras (c. 177), atenţia este îndreptată asupra energiilor [</w:t>
      </w:r>
      <w:r w:rsidRPr="00DA4286">
        <w:rPr>
          <w:i/>
          <w:iCs/>
          <w:spacing w:val="-5"/>
          <w:sz w:val="22"/>
          <w:szCs w:val="22"/>
          <w:lang w:val="fr-FR"/>
        </w:rPr>
        <w:t>energeiai</w:t>
      </w:r>
      <w:r w:rsidRPr="00DA4286">
        <w:rPr>
          <w:spacing w:val="-5"/>
          <w:sz w:val="22"/>
          <w:szCs w:val="22"/>
          <w:lang w:val="fr-FR"/>
        </w:rPr>
        <w:t xml:space="preserve">] demonilor care au uzurpat locul zeilor la care păgânii cred că se închină. Athenagoras remarcă despre astfel de zei: „faptul că demonii sunt cei care acţionează sub numele lor este dovedit de natura lucrării lor </w:t>
      </w:r>
      <w:r w:rsidRPr="00AE2D4E">
        <w:rPr>
          <w:spacing w:val="-5"/>
          <w:sz w:val="20"/>
          <w:szCs w:val="22"/>
          <w:lang w:val="fr-FR"/>
        </w:rPr>
        <w:t>(</w:t>
      </w:r>
      <w:r w:rsidRPr="00AE2D4E">
        <w:rPr>
          <w:rFonts w:ascii="SGkClassic" w:hAnsi="SGkClassic"/>
          <w:spacing w:val="-5"/>
          <w:sz w:val="20"/>
          <w:szCs w:val="22"/>
          <w:lang w:val="fr-FR"/>
        </w:rPr>
        <w:t>e)ne/rgeia</w:t>
      </w:r>
      <w:r w:rsidRPr="00AE2D4E">
        <w:rPr>
          <w:spacing w:val="-5"/>
          <w:sz w:val="20"/>
          <w:szCs w:val="22"/>
          <w:lang w:val="fr-FR"/>
        </w:rPr>
        <w:t>)</w:t>
      </w:r>
      <w:r w:rsidRPr="00DA4286">
        <w:rPr>
          <w:spacing w:val="-5"/>
          <w:sz w:val="22"/>
          <w:szCs w:val="22"/>
          <w:lang w:val="fr-FR"/>
        </w:rPr>
        <w:t>”, şi continuă exemplificând cum adoratorii zeiţei Rhea se castrează pe ei înşişi, cei ai zeiţei Artemis dintre taurieni ucid străini şi tot aşa</w:t>
      </w:r>
      <w:r w:rsidRPr="00DA4286">
        <w:rPr>
          <w:rStyle w:val="FootnoteReference"/>
          <w:spacing w:val="-5"/>
          <w:sz w:val="22"/>
          <w:szCs w:val="22"/>
        </w:rPr>
        <w:footnoteReference w:id="10"/>
      </w:r>
      <w:r w:rsidRPr="00DA4286">
        <w:rPr>
          <w:spacing w:val="-5"/>
          <w:sz w:val="22"/>
          <w:szCs w:val="22"/>
          <w:lang w:val="fr-FR"/>
        </w:rPr>
        <w:t xml:space="preserve">. El susţine că, în ceea </w:t>
      </w:r>
      <w:proofErr w:type="gramStart"/>
      <w:r w:rsidRPr="00DA4286">
        <w:rPr>
          <w:spacing w:val="-5"/>
          <w:sz w:val="22"/>
          <w:szCs w:val="22"/>
          <w:lang w:val="fr-FR"/>
        </w:rPr>
        <w:t>ce</w:t>
      </w:r>
      <w:proofErr w:type="gramEnd"/>
      <w:r w:rsidRPr="00DA4286">
        <w:rPr>
          <w:spacing w:val="-5"/>
          <w:sz w:val="22"/>
          <w:szCs w:val="22"/>
          <w:lang w:val="fr-FR"/>
        </w:rPr>
        <w:t xml:space="preserve"> îl priveşte pe Creator, fiecare om este o fiinţă creată bună dintru început, care are o fire raţională; cu toate acestea, „în funcţie de caracterul specific al fiecăruia şi de lucrarea </w:t>
      </w:r>
      <w:r w:rsidRPr="00AE2D4E">
        <w:rPr>
          <w:spacing w:val="-5"/>
          <w:sz w:val="20"/>
          <w:szCs w:val="22"/>
          <w:lang w:val="fr-FR"/>
        </w:rPr>
        <w:t>(</w:t>
      </w:r>
      <w:r w:rsidRPr="00AE2D4E">
        <w:rPr>
          <w:rFonts w:ascii="SGkClassic" w:hAnsi="SGkClassic"/>
          <w:spacing w:val="-5"/>
          <w:sz w:val="20"/>
          <w:szCs w:val="22"/>
          <w:lang w:val="fr-FR"/>
        </w:rPr>
        <w:t>e)ne/rgeia</w:t>
      </w:r>
      <w:r w:rsidRPr="00AE2D4E">
        <w:rPr>
          <w:spacing w:val="-5"/>
          <w:sz w:val="20"/>
          <w:szCs w:val="22"/>
          <w:lang w:val="fr-FR"/>
        </w:rPr>
        <w:t xml:space="preserve">) </w:t>
      </w:r>
      <w:r w:rsidRPr="00DA4286">
        <w:rPr>
          <w:spacing w:val="-5"/>
          <w:sz w:val="22"/>
          <w:szCs w:val="22"/>
          <w:lang w:val="fr-FR"/>
        </w:rPr>
        <w:t>prinţului stăpânitor şi a demonilor, slugile lui, el este îndemnat şi mişcat în această direcţie sau în cealaltă”</w:t>
      </w:r>
      <w:r w:rsidRPr="00DA4286">
        <w:rPr>
          <w:rStyle w:val="FootnoteReference"/>
          <w:spacing w:val="-5"/>
          <w:sz w:val="22"/>
          <w:szCs w:val="22"/>
        </w:rPr>
        <w:footnoteReference w:id="11"/>
      </w:r>
      <w:r w:rsidRPr="00DA4286">
        <w:rPr>
          <w:spacing w:val="-5"/>
          <w:sz w:val="22"/>
          <w:szCs w:val="22"/>
          <w:lang w:val="fr-FR"/>
        </w:rPr>
        <w:t>.</w:t>
      </w:r>
    </w:p>
    <w:p w:rsidR="004549BC" w:rsidRPr="00DA4286" w:rsidRDefault="004549BC" w:rsidP="004549BC">
      <w:pPr>
        <w:tabs>
          <w:tab w:val="left" w:pos="900"/>
        </w:tabs>
        <w:jc w:val="both"/>
        <w:rPr>
          <w:spacing w:val="-5"/>
          <w:sz w:val="22"/>
          <w:szCs w:val="22"/>
          <w:lang w:val="fr-FR"/>
        </w:rPr>
      </w:pPr>
      <w:r w:rsidRPr="00DA4286">
        <w:rPr>
          <w:spacing w:val="-5"/>
          <w:sz w:val="22"/>
          <w:szCs w:val="22"/>
          <w:lang w:val="fr-FR"/>
        </w:rPr>
        <w:tab/>
      </w:r>
      <w:r w:rsidRPr="00DA4286">
        <w:rPr>
          <w:rFonts w:ascii="AGaramond" w:hAnsi="AGaramond" w:cs="AGaramond"/>
          <w:spacing w:val="-5"/>
          <w:sz w:val="22"/>
          <w:szCs w:val="22"/>
          <w:lang w:val="fr-FR"/>
        </w:rPr>
        <w:t>Imaginea oamenilor manevraţi</w:t>
      </w:r>
      <w:r w:rsidRPr="00DA4286">
        <w:rPr>
          <w:rFonts w:ascii="AGaramond" w:hAnsi="AGaramond" w:cs="AGaramond"/>
          <w:color w:val="000000"/>
          <w:spacing w:val="-5"/>
          <w:sz w:val="22"/>
          <w:szCs w:val="22"/>
          <w:lang w:val="fr-FR"/>
        </w:rPr>
        <w:t xml:space="preserve"> </w:t>
      </w:r>
      <w:r w:rsidRPr="00DA4286">
        <w:rPr>
          <w:spacing w:val="-5"/>
          <w:sz w:val="22"/>
          <w:szCs w:val="22"/>
          <w:lang w:val="fr-FR"/>
        </w:rPr>
        <w:t xml:space="preserve">de puterile demonice nu este uşor de reconciliat cu credinţa creştină în libera voinţă şi responsabilitatea morală. A provocat o reacţie puternică din partea lui Clement Alexandrinul. În lucrarea </w:t>
      </w:r>
      <w:r w:rsidRPr="00DA4286">
        <w:rPr>
          <w:i/>
          <w:iCs/>
          <w:spacing w:val="-5"/>
          <w:sz w:val="22"/>
          <w:szCs w:val="22"/>
          <w:lang w:val="fr-FR"/>
        </w:rPr>
        <w:t>Stromata</w:t>
      </w:r>
      <w:r w:rsidRPr="00DA4286">
        <w:rPr>
          <w:spacing w:val="-5"/>
          <w:sz w:val="22"/>
          <w:szCs w:val="22"/>
          <w:lang w:val="fr-FR"/>
        </w:rPr>
        <w:t xml:space="preserve"> (c. 200), el îngăduie opinia că energiile [</w:t>
      </w:r>
      <w:r w:rsidRPr="00DA4286">
        <w:rPr>
          <w:i/>
          <w:iCs/>
          <w:spacing w:val="-5"/>
          <w:sz w:val="22"/>
          <w:szCs w:val="22"/>
          <w:lang w:val="fr-FR"/>
        </w:rPr>
        <w:t>energeiai</w:t>
      </w:r>
      <w:r w:rsidRPr="00DA4286">
        <w:rPr>
          <w:spacing w:val="-5"/>
          <w:sz w:val="22"/>
          <w:szCs w:val="22"/>
          <w:lang w:val="fr-FR"/>
        </w:rPr>
        <w:t xml:space="preserve">] diavolului şi ale duhurilor necurate </w:t>
      </w:r>
      <w:r w:rsidRPr="00DA4286">
        <w:rPr>
          <w:spacing w:val="-5"/>
          <w:sz w:val="22"/>
          <w:szCs w:val="22"/>
          <w:lang w:val="ro-RO"/>
        </w:rPr>
        <w:t>„</w:t>
      </w:r>
      <w:r w:rsidRPr="00DA4286">
        <w:rPr>
          <w:spacing w:val="-5"/>
          <w:sz w:val="22"/>
          <w:szCs w:val="22"/>
          <w:lang w:val="fr-FR"/>
        </w:rPr>
        <w:t xml:space="preserve">se seamănă în sufletul păcătosului”, dar neagă faptul că spiritele locuiesc în sufletul necredinciosului (II. 20). Mai apoi devine clar că preocuparea sa reală este responsabilitatea morală: „Să nu spună [ereticii] că cel care greşeşte şi păcătuieşte, greşeşte prin intermediul demonilor </w:t>
      </w:r>
      <w:r w:rsidRPr="00AE2D4E">
        <w:rPr>
          <w:spacing w:val="-5"/>
          <w:sz w:val="20"/>
          <w:szCs w:val="22"/>
          <w:lang w:val="fr-FR"/>
        </w:rPr>
        <w:t>(</w:t>
      </w:r>
      <w:proofErr w:type="gramStart"/>
      <w:r w:rsidRPr="00AE2D4E">
        <w:rPr>
          <w:rFonts w:ascii="SGkClassic" w:hAnsi="SGkClassic"/>
          <w:spacing w:val="-5"/>
          <w:sz w:val="20"/>
          <w:szCs w:val="22"/>
          <w:lang w:val="fr-FR"/>
        </w:rPr>
        <w:t>kat )</w:t>
      </w:r>
      <w:proofErr w:type="gramEnd"/>
      <w:r w:rsidRPr="00AE2D4E">
        <w:rPr>
          <w:rFonts w:ascii="SGkClassic" w:hAnsi="SGkClassic"/>
          <w:spacing w:val="-5"/>
          <w:sz w:val="20"/>
          <w:szCs w:val="22"/>
          <w:lang w:val="fr-FR"/>
        </w:rPr>
        <w:t>e)ne/rgeian daimo/nwn</w:t>
      </w:r>
      <w:r w:rsidRPr="00AE2D4E">
        <w:rPr>
          <w:spacing w:val="-5"/>
          <w:sz w:val="20"/>
          <w:szCs w:val="22"/>
          <w:lang w:val="fr-FR"/>
        </w:rPr>
        <w:t>)</w:t>
      </w:r>
      <w:r w:rsidRPr="00DA4286">
        <w:rPr>
          <w:spacing w:val="-5"/>
          <w:sz w:val="22"/>
          <w:szCs w:val="22"/>
          <w:lang w:val="fr-FR"/>
        </w:rPr>
        <w:t>, fiindcă atunci ar fi nevinovat. Dar, prin alegerea aceloraşi lucruri precum demonii, prin viaţa în păcat, prin lipsa de statornicie, prin uşurătate şi prin stăruinţa în pofte, el devine un om diabolic”</w:t>
      </w:r>
      <w:r w:rsidRPr="00DA4286">
        <w:rPr>
          <w:rStyle w:val="FootnoteReference"/>
          <w:spacing w:val="-5"/>
          <w:sz w:val="22"/>
          <w:szCs w:val="22"/>
        </w:rPr>
        <w:footnoteReference w:id="12"/>
      </w:r>
      <w:r w:rsidRPr="00DA4286">
        <w:rPr>
          <w:spacing w:val="-5"/>
          <w:sz w:val="22"/>
          <w:szCs w:val="22"/>
          <w:lang w:val="fr-FR"/>
        </w:rPr>
        <w:t xml:space="preserve">. Totuşi, chiar şi Clement consideră că vechile obiceiuri sunt greu </w:t>
      </w:r>
      <w:proofErr w:type="gramStart"/>
      <w:r w:rsidRPr="00DA4286">
        <w:rPr>
          <w:spacing w:val="-5"/>
          <w:sz w:val="22"/>
          <w:szCs w:val="22"/>
          <w:lang w:val="fr-FR"/>
        </w:rPr>
        <w:t>de învins</w:t>
      </w:r>
      <w:proofErr w:type="gramEnd"/>
      <w:r w:rsidRPr="00DA4286">
        <w:rPr>
          <w:spacing w:val="-5"/>
          <w:sz w:val="22"/>
          <w:szCs w:val="22"/>
          <w:lang w:val="fr-FR"/>
        </w:rPr>
        <w:t xml:space="preserve">. La un moment dat el se corectează, vorbind despre păcat ca fiind cauzat de sminteală şi de „lucrarea diavolului, sau mai degrabă, de conlucrarea” </w:t>
      </w:r>
      <w:r w:rsidRPr="00AE2D4E">
        <w:rPr>
          <w:spacing w:val="-5"/>
          <w:sz w:val="20"/>
          <w:szCs w:val="22"/>
          <w:lang w:val="fr-FR"/>
        </w:rPr>
        <w:t>(</w:t>
      </w:r>
      <w:r w:rsidRPr="00AE2D4E">
        <w:rPr>
          <w:rFonts w:ascii="SGkClassic" w:hAnsi="SGkClassic"/>
          <w:spacing w:val="-5"/>
          <w:sz w:val="20"/>
          <w:szCs w:val="22"/>
          <w:lang w:val="fr-FR"/>
        </w:rPr>
        <w:t>e)ne/rgeian, ma=llon de\ sune/rgeian</w:t>
      </w:r>
      <w:r w:rsidRPr="00DA4286">
        <w:rPr>
          <w:rFonts w:ascii="SGkClassic" w:hAnsi="SGkClassic"/>
          <w:spacing w:val="-5"/>
          <w:sz w:val="22"/>
          <w:szCs w:val="22"/>
          <w:lang w:val="fr-FR"/>
        </w:rPr>
        <w:t>,</w:t>
      </w:r>
      <w:r w:rsidRPr="00DA4286">
        <w:rPr>
          <w:spacing w:val="-5"/>
          <w:sz w:val="22"/>
          <w:szCs w:val="22"/>
          <w:lang w:val="fr-FR"/>
        </w:rPr>
        <w:t xml:space="preserve"> VI, 11) cu el. Criticile sale par să fi avut efectul dorit. </w:t>
      </w:r>
      <w:r w:rsidRPr="00DA4286">
        <w:rPr>
          <w:i/>
          <w:iCs/>
          <w:spacing w:val="-5"/>
          <w:sz w:val="22"/>
          <w:szCs w:val="22"/>
          <w:lang w:val="fr-FR"/>
        </w:rPr>
        <w:t>Constituţiile apostolice</w:t>
      </w:r>
      <w:r w:rsidRPr="00DA4286">
        <w:rPr>
          <w:spacing w:val="-5"/>
          <w:sz w:val="22"/>
          <w:szCs w:val="22"/>
          <w:lang w:val="fr-FR"/>
        </w:rPr>
        <w:t xml:space="preserve"> (alcătuite din materiale scrise între anii 200-220 </w:t>
      </w:r>
      <w:proofErr w:type="gramStart"/>
      <w:r w:rsidRPr="00DA4286">
        <w:rPr>
          <w:spacing w:val="-5"/>
          <w:sz w:val="22"/>
          <w:szCs w:val="22"/>
          <w:lang w:val="fr-FR"/>
        </w:rPr>
        <w:t>d.Hr.,</w:t>
      </w:r>
      <w:proofErr w:type="gramEnd"/>
      <w:r w:rsidRPr="00DA4286">
        <w:rPr>
          <w:spacing w:val="-5"/>
          <w:sz w:val="22"/>
          <w:szCs w:val="22"/>
          <w:lang w:val="fr-FR"/>
        </w:rPr>
        <w:t xml:space="preserve"> deşi compilate mai târziu) şi cartea lui Origen, </w:t>
      </w:r>
      <w:r w:rsidRPr="00DA4286">
        <w:rPr>
          <w:i/>
          <w:iCs/>
          <w:spacing w:val="-5"/>
          <w:sz w:val="22"/>
          <w:szCs w:val="22"/>
          <w:lang w:val="fr-FR"/>
        </w:rPr>
        <w:t>Contra Celsum</w:t>
      </w:r>
      <w:r w:rsidRPr="00DA4286">
        <w:rPr>
          <w:spacing w:val="-5"/>
          <w:sz w:val="22"/>
          <w:szCs w:val="22"/>
          <w:lang w:val="fr-FR"/>
        </w:rPr>
        <w:t xml:space="preserve"> (230-250), vorbesc limpede despre demonicele </w:t>
      </w:r>
      <w:r w:rsidRPr="00DA4286">
        <w:rPr>
          <w:i/>
          <w:iCs/>
          <w:spacing w:val="-5"/>
          <w:sz w:val="22"/>
          <w:szCs w:val="22"/>
          <w:lang w:val="fr-FR"/>
        </w:rPr>
        <w:t>energeiai</w:t>
      </w:r>
      <w:r w:rsidRPr="00DA4286">
        <w:rPr>
          <w:spacing w:val="-5"/>
          <w:sz w:val="22"/>
          <w:szCs w:val="22"/>
          <w:lang w:val="fr-FR"/>
        </w:rPr>
        <w:t xml:space="preserve"> invocate prin magie</w:t>
      </w:r>
      <w:r w:rsidRPr="00DA4286">
        <w:rPr>
          <w:rStyle w:val="FootnoteReference"/>
          <w:spacing w:val="-5"/>
          <w:sz w:val="22"/>
          <w:szCs w:val="22"/>
        </w:rPr>
        <w:footnoteReference w:id="13"/>
      </w:r>
      <w:r w:rsidRPr="00DA4286">
        <w:rPr>
          <w:spacing w:val="-5"/>
          <w:sz w:val="22"/>
          <w:szCs w:val="22"/>
          <w:lang w:val="fr-FR"/>
        </w:rPr>
        <w:t xml:space="preserve">. În </w:t>
      </w:r>
      <w:r w:rsidRPr="00DA4286">
        <w:rPr>
          <w:i/>
          <w:iCs/>
          <w:spacing w:val="-5"/>
          <w:sz w:val="22"/>
          <w:szCs w:val="22"/>
          <w:lang w:val="fr-FR"/>
        </w:rPr>
        <w:t>De Principiis</w:t>
      </w:r>
      <w:r w:rsidRPr="00DA4286">
        <w:rPr>
          <w:spacing w:val="-5"/>
          <w:sz w:val="22"/>
          <w:szCs w:val="22"/>
          <w:lang w:val="fr-FR"/>
        </w:rPr>
        <w:t>, Origen vorbeşte despre ceea ce pare să fi fost opinia standard despre acest subiect:</w:t>
      </w:r>
    </w:p>
    <w:p w:rsidR="004549BC" w:rsidRPr="007A4242" w:rsidRDefault="004549BC" w:rsidP="004549BC">
      <w:pPr>
        <w:tabs>
          <w:tab w:val="left" w:pos="0"/>
        </w:tabs>
        <w:spacing w:before="120" w:after="120"/>
        <w:jc w:val="both"/>
        <w:rPr>
          <w:rFonts w:ascii="Garamond" w:hAnsi="Garamond"/>
          <w:spacing w:val="-5"/>
          <w:sz w:val="23"/>
          <w:szCs w:val="23"/>
          <w:lang w:val="fr-FR"/>
        </w:rPr>
      </w:pPr>
      <w:r w:rsidRPr="007A4242">
        <w:rPr>
          <w:rFonts w:ascii="Garamond" w:hAnsi="Garamond"/>
          <w:spacing w:val="-5"/>
          <w:sz w:val="23"/>
          <w:szCs w:val="23"/>
          <w:lang w:val="fr-FR"/>
        </w:rPr>
        <w:t>„Sufletul omenesc, cât timp se află în trup, poate primi diferite energii (</w:t>
      </w:r>
      <w:r w:rsidRPr="007A4242">
        <w:rPr>
          <w:rFonts w:ascii="Garamond" w:hAnsi="Garamond"/>
          <w:i/>
          <w:iCs/>
          <w:spacing w:val="-5"/>
          <w:sz w:val="23"/>
          <w:szCs w:val="23"/>
          <w:lang w:val="fr-FR"/>
        </w:rPr>
        <w:t>energeias</w:t>
      </w:r>
      <w:r w:rsidRPr="007A4242">
        <w:rPr>
          <w:rFonts w:ascii="Garamond" w:hAnsi="Garamond"/>
          <w:spacing w:val="-5"/>
          <w:sz w:val="23"/>
          <w:szCs w:val="23"/>
          <w:lang w:val="fr-FR"/>
        </w:rPr>
        <w:t>), adică, influenţele manipulatoare ale duhurilor, fie bune, fie rele</w:t>
      </w:r>
      <w:r w:rsidRPr="007A4242">
        <w:rPr>
          <w:rStyle w:val="FootnoteReference"/>
          <w:rFonts w:ascii="Garamond" w:hAnsi="Garamond"/>
          <w:spacing w:val="-5"/>
          <w:sz w:val="23"/>
          <w:szCs w:val="23"/>
        </w:rPr>
        <w:footnoteReference w:id="14"/>
      </w:r>
      <w:r w:rsidRPr="007A4242">
        <w:rPr>
          <w:rFonts w:ascii="Garamond" w:hAnsi="Garamond"/>
          <w:spacing w:val="-5"/>
          <w:sz w:val="23"/>
          <w:szCs w:val="23"/>
          <w:lang w:val="fr-FR"/>
        </w:rPr>
        <w:t>. Acum, duhurile rele lucrează în două feluri: ori făcându-se complet şi cu totul stăpâne pe cuget, nemailăsând celor asupra cărora s-au năpustit nici o posibilitate de a pricepe ori de a mai judeca ceva... ori strâmbându-le judecata şi mintea, vârându-le în cap idei duşmănoase cu ajutorul scorniturilor celor mai variate şi ale celor mai deşuchiate îndemnuri... Şi tot aşa se răspunde şi la influenţa sau la lucrarea (</w:t>
      </w:r>
      <w:r w:rsidRPr="007A4242">
        <w:rPr>
          <w:rFonts w:ascii="Garamond" w:hAnsi="Garamond"/>
          <w:i/>
          <w:iCs/>
          <w:spacing w:val="-5"/>
          <w:sz w:val="23"/>
          <w:szCs w:val="23"/>
          <w:lang w:val="fr-FR"/>
        </w:rPr>
        <w:t>energeia</w:t>
      </w:r>
      <w:r w:rsidRPr="007A4242">
        <w:rPr>
          <w:rFonts w:ascii="Garamond" w:hAnsi="Garamond"/>
          <w:spacing w:val="-5"/>
          <w:sz w:val="23"/>
          <w:szCs w:val="23"/>
          <w:lang w:val="fr-FR"/>
        </w:rPr>
        <w:t>) duhului bun, când suntem mişcaţi şi îndemnaţi spre bine şi când inspiraţia e în legătură cu realităţile cereşti şi dumnezeieşti” (III.3.4)</w:t>
      </w:r>
      <w:r w:rsidRPr="007A4242">
        <w:rPr>
          <w:rStyle w:val="FootnoteReference"/>
          <w:rFonts w:ascii="Garamond" w:hAnsi="Garamond"/>
          <w:spacing w:val="-5"/>
          <w:sz w:val="23"/>
          <w:szCs w:val="23"/>
        </w:rPr>
        <w:footnoteReference w:id="15"/>
      </w:r>
      <w:r w:rsidRPr="007A4242">
        <w:rPr>
          <w:rFonts w:ascii="Garamond" w:hAnsi="Garamond"/>
          <w:spacing w:val="-5"/>
          <w:sz w:val="23"/>
          <w:szCs w:val="23"/>
          <w:lang w:val="fr-FR"/>
        </w:rPr>
        <w:t>.</w:t>
      </w:r>
    </w:p>
    <w:p w:rsidR="004549BC" w:rsidRPr="00DA4286" w:rsidRDefault="004549BC" w:rsidP="004549BC">
      <w:pPr>
        <w:tabs>
          <w:tab w:val="left" w:pos="1260"/>
        </w:tabs>
        <w:jc w:val="both"/>
        <w:rPr>
          <w:spacing w:val="-5"/>
          <w:sz w:val="22"/>
          <w:szCs w:val="22"/>
          <w:lang w:val="fr-FR"/>
        </w:rPr>
      </w:pPr>
      <w:r w:rsidRPr="00DA4286">
        <w:rPr>
          <w:spacing w:val="-5"/>
          <w:sz w:val="22"/>
          <w:szCs w:val="22"/>
          <w:lang w:val="fr-FR"/>
        </w:rPr>
        <w:t xml:space="preserve">Acest fragment a supravieţuit doar în latina lui Rufus. Să se reţină faptul că traducătorul englez (Butterworth) a echivalat </w:t>
      </w:r>
      <w:r w:rsidRPr="00DA4286">
        <w:rPr>
          <w:i/>
          <w:iCs/>
          <w:spacing w:val="-5"/>
          <w:sz w:val="22"/>
          <w:szCs w:val="22"/>
          <w:lang w:val="fr-FR"/>
        </w:rPr>
        <w:t>energia</w:t>
      </w:r>
      <w:r w:rsidRPr="00DA4286">
        <w:rPr>
          <w:spacing w:val="-5"/>
          <w:sz w:val="22"/>
          <w:szCs w:val="22"/>
          <w:lang w:val="fr-FR"/>
        </w:rPr>
        <w:t xml:space="preserve"> cu „energie”</w:t>
      </w:r>
      <w:r w:rsidRPr="00DA4286">
        <w:rPr>
          <w:rStyle w:val="FootnoteReference"/>
          <w:spacing w:val="-5"/>
          <w:sz w:val="22"/>
          <w:szCs w:val="22"/>
          <w:lang w:val="fr-FR"/>
        </w:rPr>
        <w:footnoteReference w:id="16"/>
      </w:r>
      <w:r w:rsidRPr="00DA4286">
        <w:rPr>
          <w:spacing w:val="-5"/>
          <w:sz w:val="22"/>
          <w:szCs w:val="22"/>
          <w:lang w:val="fr-FR"/>
        </w:rPr>
        <w:t xml:space="preserve">. Aceasta este o alegere firească dat fiind că </w:t>
      </w:r>
      <w:r w:rsidRPr="00DA4286">
        <w:rPr>
          <w:i/>
          <w:iCs/>
          <w:spacing w:val="-5"/>
          <w:sz w:val="22"/>
          <w:szCs w:val="22"/>
          <w:lang w:val="fr-FR"/>
        </w:rPr>
        <w:t>energiai</w:t>
      </w:r>
      <w:r w:rsidRPr="00DA4286">
        <w:rPr>
          <w:spacing w:val="-5"/>
          <w:sz w:val="22"/>
          <w:szCs w:val="22"/>
          <w:lang w:val="fr-FR"/>
        </w:rPr>
        <w:t xml:space="preserve"> îngereşti şi cele demonice sunt considerate aici drept surse de putere care devin prezente în suflet. Este interesant faptul că Rufus a ales să translitereze </w:t>
      </w:r>
      <w:r w:rsidRPr="00A444A3">
        <w:rPr>
          <w:rFonts w:ascii="SGkClassic" w:hAnsi="SGkClassic"/>
          <w:spacing w:val="-5"/>
          <w:sz w:val="20"/>
          <w:szCs w:val="20"/>
          <w:lang w:val="fr-FR"/>
        </w:rPr>
        <w:t>e)ne/rgeia</w:t>
      </w:r>
      <w:r w:rsidRPr="00DA4286">
        <w:rPr>
          <w:rFonts w:ascii="SGkClassic" w:hAnsi="SGkClassic"/>
          <w:spacing w:val="-5"/>
          <w:sz w:val="22"/>
          <w:szCs w:val="22"/>
          <w:lang w:val="fr-FR"/>
        </w:rPr>
        <w:t xml:space="preserve"> </w:t>
      </w:r>
      <w:r w:rsidRPr="00DA4286">
        <w:rPr>
          <w:spacing w:val="-5"/>
          <w:sz w:val="22"/>
          <w:szCs w:val="22"/>
          <w:lang w:val="fr-FR"/>
        </w:rPr>
        <w:t>decât să găsească un echivalent latin; aparent, el a crezut că nici un cuvânt latin nu poate capta această nuanţă de înţeles.</w:t>
      </w:r>
    </w:p>
    <w:p w:rsidR="004549BC" w:rsidRPr="00DA4286" w:rsidRDefault="004549BC" w:rsidP="004549BC">
      <w:pPr>
        <w:tabs>
          <w:tab w:val="left" w:pos="900"/>
        </w:tabs>
        <w:jc w:val="both"/>
        <w:rPr>
          <w:spacing w:val="-5"/>
          <w:sz w:val="22"/>
          <w:szCs w:val="22"/>
          <w:lang w:val="fr-FR"/>
        </w:rPr>
      </w:pPr>
      <w:r w:rsidRPr="00DA4286">
        <w:rPr>
          <w:spacing w:val="-5"/>
          <w:sz w:val="22"/>
          <w:szCs w:val="22"/>
          <w:lang w:val="fr-FR"/>
        </w:rPr>
        <w:tab/>
        <w:t xml:space="preserve">Primii Sfinţi Părinţi, de asemenea, au întrebuinţat </w:t>
      </w:r>
      <w:r w:rsidRPr="00DA4286">
        <w:rPr>
          <w:i/>
          <w:iCs/>
          <w:spacing w:val="-5"/>
          <w:sz w:val="22"/>
          <w:szCs w:val="22"/>
          <w:lang w:val="fr-FR"/>
        </w:rPr>
        <w:t>energeia</w:t>
      </w:r>
      <w:r w:rsidRPr="00DA4286">
        <w:rPr>
          <w:spacing w:val="-5"/>
          <w:sz w:val="22"/>
          <w:szCs w:val="22"/>
          <w:lang w:val="fr-FR"/>
        </w:rPr>
        <w:t xml:space="preserve"> la fel de mult pe cât l-a folosit Sfântul Pavel, pentru a se referi la lucrările lui Dumnezeu sau ale Duhului Sfânt. Sfântul Iustin Martirul observă faptul că Moise a înălţat şarpele de bronz în pustie „prin inspiraţia şi îndrumarea (</w:t>
      </w:r>
      <w:r w:rsidRPr="00A444A3">
        <w:rPr>
          <w:rFonts w:ascii="SGkClassic" w:hAnsi="SGkClassic"/>
          <w:spacing w:val="-5"/>
          <w:sz w:val="20"/>
          <w:szCs w:val="20"/>
          <w:lang w:val="fr-FR"/>
        </w:rPr>
        <w:t>e)ne/rgeian</w:t>
      </w:r>
      <w:r w:rsidRPr="00DA4286">
        <w:rPr>
          <w:spacing w:val="-5"/>
          <w:sz w:val="22"/>
          <w:szCs w:val="22"/>
          <w:lang w:val="fr-FR"/>
        </w:rPr>
        <w:t xml:space="preserve">) pe care a primit-o de la </w:t>
      </w:r>
      <w:r w:rsidRPr="00DA4286">
        <w:rPr>
          <w:spacing w:val="-5"/>
          <w:sz w:val="22"/>
          <w:szCs w:val="22"/>
          <w:lang w:val="fr-FR"/>
        </w:rPr>
        <w:lastRenderedPageBreak/>
        <w:t xml:space="preserve">Dumnezeu” (I </w:t>
      </w:r>
      <w:r w:rsidRPr="00DA4286">
        <w:rPr>
          <w:i/>
          <w:spacing w:val="-5"/>
          <w:sz w:val="22"/>
          <w:szCs w:val="22"/>
          <w:lang w:val="fr-FR"/>
        </w:rPr>
        <w:t>Apol</w:t>
      </w:r>
      <w:r w:rsidRPr="00DA4286">
        <w:rPr>
          <w:spacing w:val="-5"/>
          <w:sz w:val="22"/>
          <w:szCs w:val="22"/>
          <w:lang w:val="fr-FR"/>
        </w:rPr>
        <w:t>. 60, 9)</w:t>
      </w:r>
      <w:r w:rsidRPr="00DA4286">
        <w:rPr>
          <w:rStyle w:val="FootnoteReference"/>
          <w:spacing w:val="-5"/>
          <w:sz w:val="22"/>
          <w:szCs w:val="22"/>
        </w:rPr>
        <w:footnoteReference w:id="17"/>
      </w:r>
      <w:r w:rsidRPr="00DA4286">
        <w:rPr>
          <w:spacing w:val="-5"/>
          <w:sz w:val="22"/>
          <w:szCs w:val="22"/>
          <w:lang w:val="fr-FR"/>
        </w:rPr>
        <w:t xml:space="preserve">. Pentru Athenagora, Duhul Sfânt este ceea </w:t>
      </w:r>
      <w:proofErr w:type="gramStart"/>
      <w:r w:rsidRPr="00DA4286">
        <w:rPr>
          <w:spacing w:val="-5"/>
          <w:sz w:val="22"/>
          <w:szCs w:val="22"/>
          <w:lang w:val="fr-FR"/>
        </w:rPr>
        <w:t>ce</w:t>
      </w:r>
      <w:proofErr w:type="gramEnd"/>
      <w:r w:rsidRPr="00DA4286">
        <w:rPr>
          <w:spacing w:val="-5"/>
          <w:sz w:val="22"/>
          <w:szCs w:val="22"/>
          <w:lang w:val="fr-FR"/>
        </w:rPr>
        <w:t xml:space="preserve"> este activ în prooroci (</w:t>
      </w:r>
      <w:r w:rsidRPr="00AE2D4E">
        <w:rPr>
          <w:rFonts w:ascii="SGkClassic" w:hAnsi="SGkClassic"/>
          <w:spacing w:val="-5"/>
          <w:sz w:val="20"/>
          <w:szCs w:val="22"/>
          <w:lang w:val="fr-FR"/>
        </w:rPr>
        <w:t>to\ e)nergou=n</w:t>
      </w:r>
      <w:r w:rsidRPr="00DA4286">
        <w:rPr>
          <w:spacing w:val="-5"/>
          <w:sz w:val="22"/>
          <w:szCs w:val="22"/>
          <w:lang w:val="fr-FR"/>
        </w:rPr>
        <w:t xml:space="preserve">, </w:t>
      </w:r>
      <w:r w:rsidRPr="00DA4286">
        <w:rPr>
          <w:i/>
          <w:spacing w:val="-5"/>
          <w:sz w:val="22"/>
          <w:szCs w:val="22"/>
          <w:lang w:val="fr-FR"/>
        </w:rPr>
        <w:t>Legatio</w:t>
      </w:r>
      <w:r w:rsidRPr="00DA4286">
        <w:rPr>
          <w:spacing w:val="-5"/>
          <w:sz w:val="22"/>
          <w:szCs w:val="22"/>
          <w:lang w:val="fr-FR"/>
        </w:rPr>
        <w:t xml:space="preserve"> 10, 4). Clement atribuie energiei [</w:t>
      </w:r>
      <w:r w:rsidRPr="00DA4286">
        <w:rPr>
          <w:i/>
          <w:spacing w:val="-5"/>
          <w:sz w:val="22"/>
          <w:szCs w:val="22"/>
          <w:lang w:val="fr-FR"/>
        </w:rPr>
        <w:t>energeia</w:t>
      </w:r>
      <w:r w:rsidRPr="00DA4286">
        <w:rPr>
          <w:spacing w:val="-5"/>
          <w:sz w:val="22"/>
          <w:szCs w:val="22"/>
          <w:lang w:val="fr-FR"/>
        </w:rPr>
        <w:t>] lui Hristos capacitatea de a prooroci (</w:t>
      </w:r>
      <w:r w:rsidRPr="00DA4286">
        <w:rPr>
          <w:i/>
          <w:spacing w:val="-5"/>
          <w:sz w:val="22"/>
          <w:szCs w:val="22"/>
          <w:lang w:val="fr-FR"/>
        </w:rPr>
        <w:t>Stromata</w:t>
      </w:r>
      <w:r w:rsidRPr="00DA4286">
        <w:rPr>
          <w:spacing w:val="-5"/>
          <w:sz w:val="22"/>
          <w:szCs w:val="22"/>
          <w:lang w:val="fr-FR"/>
        </w:rPr>
        <w:t xml:space="preserve"> VI.7). De asemenea, el vorbeşte mai pe larg despre </w:t>
      </w:r>
      <w:r w:rsidRPr="00DA4286">
        <w:rPr>
          <w:i/>
          <w:spacing w:val="-5"/>
          <w:sz w:val="22"/>
          <w:szCs w:val="22"/>
          <w:lang w:val="fr-FR"/>
        </w:rPr>
        <w:t>energeia</w:t>
      </w:r>
      <w:r w:rsidRPr="00DA4286">
        <w:rPr>
          <w:spacing w:val="-5"/>
          <w:sz w:val="22"/>
          <w:szCs w:val="22"/>
          <w:lang w:val="fr-FR"/>
        </w:rPr>
        <w:t xml:space="preserve"> lui Dumnezeu ce poate fi văzută în făpturi, prin care înţeleptul ajunge la adorarea voinţei divine (VII.14). În </w:t>
      </w:r>
      <w:r w:rsidRPr="00DA4286">
        <w:rPr>
          <w:i/>
          <w:spacing w:val="-5"/>
          <w:sz w:val="22"/>
          <w:szCs w:val="22"/>
          <w:lang w:val="fr-FR"/>
        </w:rPr>
        <w:t>Constituţiile apostolice</w:t>
      </w:r>
      <w:r w:rsidRPr="00DA4286">
        <w:rPr>
          <w:spacing w:val="-5"/>
          <w:sz w:val="22"/>
          <w:szCs w:val="22"/>
          <w:lang w:val="fr-FR"/>
        </w:rPr>
        <w:t xml:space="preserve"> observăm că se vorbeşte despre fenomenul vorbirii în limbi, fenomen atribuit lucrării divine: scriind în numele Apostolilor, autorul susţine că de Cincizecime „a trimis Domnul Iisus darul Duhului Sfânt şi toţi ne-am umplut de lucrarea </w:t>
      </w:r>
      <w:r w:rsidRPr="00AE2D4E">
        <w:rPr>
          <w:spacing w:val="-5"/>
          <w:sz w:val="20"/>
          <w:szCs w:val="22"/>
          <w:lang w:val="fr-FR"/>
        </w:rPr>
        <w:t>(</w:t>
      </w:r>
      <w:r w:rsidRPr="00AE2D4E">
        <w:rPr>
          <w:rFonts w:ascii="SGkClassic" w:hAnsi="SGkClassic"/>
          <w:spacing w:val="-5"/>
          <w:sz w:val="20"/>
          <w:szCs w:val="22"/>
          <w:lang w:val="fr-FR"/>
        </w:rPr>
        <w:t>e)nergei/aj</w:t>
      </w:r>
      <w:r w:rsidRPr="00AE2D4E">
        <w:rPr>
          <w:spacing w:val="-5"/>
          <w:sz w:val="20"/>
          <w:szCs w:val="22"/>
          <w:lang w:val="fr-FR"/>
        </w:rPr>
        <w:t>)</w:t>
      </w:r>
      <w:r w:rsidRPr="00DA4286">
        <w:rPr>
          <w:spacing w:val="-5"/>
          <w:sz w:val="22"/>
          <w:szCs w:val="22"/>
          <w:lang w:val="fr-FR"/>
        </w:rPr>
        <w:t xml:space="preserve"> Lui şi am vorbit în limbi noi”</w:t>
      </w:r>
      <w:r w:rsidRPr="00DA4286">
        <w:rPr>
          <w:rStyle w:val="FootnoteReference"/>
          <w:spacing w:val="-5"/>
          <w:sz w:val="22"/>
          <w:szCs w:val="22"/>
        </w:rPr>
        <w:footnoteReference w:id="18"/>
      </w:r>
      <w:r w:rsidRPr="00DA4286">
        <w:rPr>
          <w:spacing w:val="-5"/>
          <w:sz w:val="22"/>
          <w:szCs w:val="22"/>
          <w:lang w:val="fr-FR"/>
        </w:rPr>
        <w:t xml:space="preserve">. Origen atribuie dumnezeieştii </w:t>
      </w:r>
      <w:r w:rsidRPr="00DA4286">
        <w:rPr>
          <w:i/>
          <w:spacing w:val="-5"/>
          <w:sz w:val="22"/>
          <w:szCs w:val="22"/>
          <w:lang w:val="fr-FR"/>
        </w:rPr>
        <w:t>energeia</w:t>
      </w:r>
      <w:r w:rsidRPr="00DA4286">
        <w:rPr>
          <w:rStyle w:val="FootnoteReference"/>
          <w:iCs/>
          <w:spacing w:val="-5"/>
          <w:sz w:val="22"/>
          <w:szCs w:val="22"/>
        </w:rPr>
        <w:footnoteReference w:id="19"/>
      </w:r>
      <w:r w:rsidRPr="00DA4286">
        <w:rPr>
          <w:spacing w:val="-5"/>
          <w:sz w:val="22"/>
          <w:szCs w:val="22"/>
          <w:lang w:val="fr-FR"/>
        </w:rPr>
        <w:t xml:space="preserve"> minunile lui Iisus şi faptele asemănătoare lucrate în Biserică dar chiar şi unitatea Bisericii.</w:t>
      </w:r>
    </w:p>
    <w:p w:rsidR="004549BC" w:rsidRPr="00DA4286" w:rsidRDefault="004549BC" w:rsidP="004549BC">
      <w:pPr>
        <w:jc w:val="both"/>
        <w:rPr>
          <w:spacing w:val="-5"/>
          <w:sz w:val="22"/>
          <w:szCs w:val="22"/>
          <w:lang w:val="fr-FR"/>
        </w:rPr>
      </w:pPr>
      <w:r w:rsidRPr="00DA4286">
        <w:rPr>
          <w:spacing w:val="-5"/>
          <w:sz w:val="22"/>
          <w:szCs w:val="22"/>
          <w:lang w:val="fr-FR"/>
        </w:rPr>
        <w:tab/>
        <w:t xml:space="preserve">Creştinii din veacurile II şi III întrebuinţează </w:t>
      </w:r>
      <w:r w:rsidRPr="00DA4286">
        <w:rPr>
          <w:i/>
          <w:spacing w:val="-5"/>
          <w:sz w:val="22"/>
          <w:szCs w:val="22"/>
          <w:lang w:val="fr-FR"/>
        </w:rPr>
        <w:t>energeia</w:t>
      </w:r>
      <w:r w:rsidRPr="00DA4286">
        <w:rPr>
          <w:spacing w:val="-5"/>
          <w:sz w:val="22"/>
          <w:szCs w:val="22"/>
          <w:lang w:val="fr-FR"/>
        </w:rPr>
        <w:t xml:space="preserve"> drept termen pentru lucrarea lui Dumnezeu, atât în lume, cât şi în faptele miraculoase individuale. Ca şi Sfântul Pavel, ei tind să o rezerve lucrărilor suprafireşti, fie ale lui Dumnezeu, fie ale demonilor. Date fiind aceste asocieri, nu este surprinzător că, în câteva ocazii, ei încearcă să coreleze </w:t>
      </w:r>
      <w:r w:rsidRPr="00DA4286">
        <w:rPr>
          <w:i/>
          <w:spacing w:val="-5"/>
          <w:sz w:val="22"/>
          <w:szCs w:val="22"/>
          <w:lang w:val="fr-FR"/>
        </w:rPr>
        <w:t>energeia</w:t>
      </w:r>
      <w:r w:rsidRPr="00DA4286">
        <w:rPr>
          <w:spacing w:val="-5"/>
          <w:sz w:val="22"/>
          <w:szCs w:val="22"/>
          <w:lang w:val="fr-FR"/>
        </w:rPr>
        <w:t xml:space="preserve"> divină cu Logosul divin, oferindu-i, de fapt, o existenţă diferită de cea a Tatălui. Athenagora susţine că „Fiul lui Dumnezeu este Cuvântul Tatălui în Idee şi în lucrare </w:t>
      </w:r>
      <w:r w:rsidRPr="00AE2D4E">
        <w:rPr>
          <w:spacing w:val="-5"/>
          <w:sz w:val="20"/>
          <w:szCs w:val="22"/>
          <w:lang w:val="fr-FR"/>
        </w:rPr>
        <w:t>(</w:t>
      </w:r>
      <w:r w:rsidRPr="00AE2D4E">
        <w:rPr>
          <w:rFonts w:ascii="SGkClassic" w:hAnsi="SGkClassic"/>
          <w:spacing w:val="-5"/>
          <w:sz w:val="20"/>
          <w:szCs w:val="22"/>
          <w:lang w:val="fr-FR"/>
        </w:rPr>
        <w:t>e)ne/rgei#</w:t>
      </w:r>
      <w:r w:rsidRPr="00AE2D4E">
        <w:rPr>
          <w:spacing w:val="-5"/>
          <w:sz w:val="20"/>
          <w:szCs w:val="22"/>
          <w:lang w:val="fr-FR"/>
        </w:rPr>
        <w:t>)</w:t>
      </w:r>
      <w:r w:rsidRPr="00DA4286">
        <w:rPr>
          <w:spacing w:val="-5"/>
          <w:sz w:val="22"/>
          <w:szCs w:val="22"/>
          <w:lang w:val="fr-FR"/>
        </w:rPr>
        <w:t xml:space="preserve">, căci după asemănarea Lui şi prin El au venit toate la existenţă”. Puţin mai încolo el adaugă spunând că Fiul „a venit să slujească drept Idee şi actualizare pentru tot ce este material </w:t>
      </w:r>
      <w:r w:rsidRPr="00AE2D4E">
        <w:rPr>
          <w:spacing w:val="-5"/>
          <w:sz w:val="20"/>
          <w:szCs w:val="22"/>
          <w:lang w:val="fr-FR"/>
        </w:rPr>
        <w:t>(</w:t>
      </w:r>
      <w:r w:rsidRPr="00AE2D4E">
        <w:rPr>
          <w:rFonts w:ascii="SGkClassic" w:hAnsi="SGkClassic"/>
          <w:spacing w:val="-5"/>
          <w:sz w:val="20"/>
          <w:szCs w:val="22"/>
          <w:lang w:val="fr-FR"/>
        </w:rPr>
        <w:t>e)</w:t>
      </w:r>
      <w:proofErr w:type="gramStart"/>
      <w:r w:rsidRPr="00AE2D4E">
        <w:rPr>
          <w:rFonts w:ascii="SGkClassic" w:hAnsi="SGkClassic"/>
          <w:spacing w:val="-5"/>
          <w:sz w:val="20"/>
          <w:szCs w:val="22"/>
          <w:lang w:val="fr-FR"/>
        </w:rPr>
        <w:t>p )au</w:t>
      </w:r>
      <w:proofErr w:type="gramEnd"/>
      <w:r w:rsidRPr="00AE2D4E">
        <w:rPr>
          <w:rFonts w:ascii="SGkClassic" w:hAnsi="SGkClassic"/>
          <w:spacing w:val="-5"/>
          <w:sz w:val="20"/>
          <w:szCs w:val="22"/>
          <w:lang w:val="fr-FR"/>
        </w:rPr>
        <w:t>)toij i)dea kai\ e)ne/rgeia ei)=nai</w:t>
      </w:r>
      <w:r w:rsidRPr="00AE2D4E">
        <w:rPr>
          <w:spacing w:val="-5"/>
          <w:sz w:val="20"/>
          <w:szCs w:val="22"/>
          <w:lang w:val="fr-FR"/>
        </w:rPr>
        <w:t>)</w:t>
      </w:r>
      <w:r w:rsidRPr="00DA4286">
        <w:rPr>
          <w:spacing w:val="-5"/>
          <w:sz w:val="22"/>
          <w:szCs w:val="22"/>
          <w:lang w:val="fr-FR"/>
        </w:rPr>
        <w:t>”</w:t>
      </w:r>
      <w:r w:rsidRPr="00DA4286">
        <w:rPr>
          <w:rStyle w:val="FootnoteReference"/>
          <w:spacing w:val="-5"/>
          <w:sz w:val="22"/>
          <w:szCs w:val="22"/>
        </w:rPr>
        <w:footnoteReference w:id="20"/>
      </w:r>
      <w:r w:rsidRPr="00DA4286">
        <w:rPr>
          <w:spacing w:val="-5"/>
          <w:sz w:val="22"/>
          <w:szCs w:val="22"/>
          <w:lang w:val="fr-FR"/>
        </w:rPr>
        <w:t>. Teoria formulată aici este cea comună Apologeţilor greci. Aceasta face deosebire între două etape ale manifestării Cuvântului dumnezeiesc: Cuvântul implicit sau preexistent (</w:t>
      </w:r>
      <w:r w:rsidRPr="00DA4286">
        <w:rPr>
          <w:i/>
          <w:spacing w:val="-5"/>
          <w:sz w:val="22"/>
          <w:szCs w:val="22"/>
          <w:lang w:val="fr-FR"/>
        </w:rPr>
        <w:t>logos endiathetos</w:t>
      </w:r>
      <w:r w:rsidRPr="00DA4286">
        <w:rPr>
          <w:spacing w:val="-5"/>
          <w:sz w:val="22"/>
          <w:szCs w:val="22"/>
          <w:lang w:val="fr-FR"/>
        </w:rPr>
        <w:t>) prezent din veşnicie întru Tatăl, şi Cuvântul rostit (</w:t>
      </w:r>
      <w:r w:rsidRPr="00DA4286">
        <w:rPr>
          <w:i/>
          <w:spacing w:val="-5"/>
          <w:sz w:val="22"/>
          <w:szCs w:val="22"/>
          <w:lang w:val="fr-FR"/>
        </w:rPr>
        <w:t>logos prophorikos</w:t>
      </w:r>
      <w:r w:rsidRPr="00DA4286">
        <w:rPr>
          <w:spacing w:val="-5"/>
          <w:sz w:val="22"/>
          <w:szCs w:val="22"/>
          <w:lang w:val="fr-FR"/>
        </w:rPr>
        <w:t xml:space="preserve">) trimis în creaţie. Distincţia lui Athenagora între Cuvânt „în Idee” şi „în lucrare” este un alt mod de a denumi aceste două etape. Este interesant faptul că Athenagora trece imediat de la întrebuinţarea aristotelică a lui </w:t>
      </w:r>
      <w:r w:rsidRPr="00AE2D4E">
        <w:rPr>
          <w:rFonts w:ascii="SGkClassic" w:hAnsi="SGkClassic"/>
          <w:spacing w:val="-5"/>
          <w:sz w:val="20"/>
          <w:szCs w:val="22"/>
          <w:lang w:val="fr-FR"/>
        </w:rPr>
        <w:t>e)ne/rgei#</w:t>
      </w:r>
      <w:r w:rsidRPr="00DA4286">
        <w:rPr>
          <w:spacing w:val="-5"/>
          <w:sz w:val="22"/>
          <w:szCs w:val="22"/>
          <w:lang w:val="fr-FR"/>
        </w:rPr>
        <w:t xml:space="preserve"> ca determinator </w:t>
      </w:r>
      <w:proofErr w:type="gramStart"/>
      <w:r w:rsidRPr="00DA4286">
        <w:rPr>
          <w:spacing w:val="-5"/>
          <w:sz w:val="22"/>
          <w:szCs w:val="22"/>
          <w:lang w:val="fr-FR"/>
        </w:rPr>
        <w:t>ce</w:t>
      </w:r>
      <w:proofErr w:type="gramEnd"/>
      <w:r w:rsidRPr="00DA4286">
        <w:rPr>
          <w:spacing w:val="-5"/>
          <w:sz w:val="22"/>
          <w:szCs w:val="22"/>
          <w:lang w:val="fr-FR"/>
        </w:rPr>
        <w:t xml:space="preserve"> indică modul de existenţă al Cuvântului, la discuţia fără înconjur despre Cuvântul care iese în afară ca </w:t>
      </w:r>
      <w:r w:rsidRPr="00AE2D4E">
        <w:rPr>
          <w:rFonts w:ascii="SGkClassic" w:hAnsi="SGkClassic"/>
          <w:spacing w:val="-5"/>
          <w:sz w:val="20"/>
          <w:szCs w:val="22"/>
          <w:lang w:val="fr-FR"/>
        </w:rPr>
        <w:t>e)ne/rgeia</w:t>
      </w:r>
      <w:r w:rsidRPr="00DA4286">
        <w:rPr>
          <w:spacing w:val="-5"/>
          <w:sz w:val="22"/>
          <w:szCs w:val="22"/>
          <w:lang w:val="fr-FR"/>
        </w:rPr>
        <w:t xml:space="preserve">. Aceasta îl apropie </w:t>
      </w:r>
      <w:proofErr w:type="gramStart"/>
      <w:r w:rsidRPr="00DA4286">
        <w:rPr>
          <w:spacing w:val="-5"/>
          <w:sz w:val="22"/>
          <w:szCs w:val="22"/>
          <w:lang w:val="fr-FR"/>
        </w:rPr>
        <w:t>de alte</w:t>
      </w:r>
      <w:proofErr w:type="gramEnd"/>
      <w:r w:rsidRPr="00DA4286">
        <w:rPr>
          <w:spacing w:val="-5"/>
          <w:sz w:val="22"/>
          <w:szCs w:val="22"/>
          <w:lang w:val="fr-FR"/>
        </w:rPr>
        <w:t xml:space="preserve"> pasaje pe care le-am discutat, precum cel din </w:t>
      </w:r>
      <w:r w:rsidRPr="00DA4286">
        <w:rPr>
          <w:i/>
          <w:spacing w:val="-5"/>
          <w:sz w:val="22"/>
          <w:szCs w:val="22"/>
          <w:lang w:val="fr-FR"/>
        </w:rPr>
        <w:t>Constituţiile apostolice</w:t>
      </w:r>
      <w:r w:rsidRPr="00DA4286">
        <w:rPr>
          <w:spacing w:val="-5"/>
          <w:sz w:val="22"/>
          <w:szCs w:val="22"/>
          <w:lang w:val="fr-FR"/>
        </w:rPr>
        <w:t xml:space="preserve"> care vorbeşte despre a fi plin de dumnezeiasca energie. Ea ilustrează pericolul de a limita </w:t>
      </w:r>
      <w:r w:rsidRPr="00DA4286">
        <w:rPr>
          <w:i/>
          <w:spacing w:val="-5"/>
          <w:sz w:val="22"/>
          <w:szCs w:val="22"/>
          <w:lang w:val="fr-FR"/>
        </w:rPr>
        <w:t>energeia</w:t>
      </w:r>
      <w:r w:rsidRPr="00DA4286">
        <w:rPr>
          <w:spacing w:val="-5"/>
          <w:sz w:val="22"/>
          <w:szCs w:val="22"/>
          <w:lang w:val="fr-FR"/>
        </w:rPr>
        <w:t xml:space="preserve"> din orice context la un singur înţeles posibil, fie activitate, actualizare sau energie. Cel puţin, printre scriitorii teologi există mereu în fundal gândul că activitatea divină nu este doar mult mai eficace decât orice activitate omenească, dar şi mai reală, pe cât este mai real Cuvântul divin decât orice oratorie omenească. </w:t>
      </w:r>
    </w:p>
    <w:p w:rsidR="004549BC" w:rsidRPr="00DA4286" w:rsidRDefault="004549BC" w:rsidP="004549BC">
      <w:pPr>
        <w:jc w:val="both"/>
        <w:rPr>
          <w:spacing w:val="-5"/>
          <w:sz w:val="22"/>
          <w:szCs w:val="22"/>
          <w:lang w:val="fr-FR"/>
        </w:rPr>
      </w:pPr>
      <w:r w:rsidRPr="00DA4286">
        <w:rPr>
          <w:spacing w:val="-5"/>
          <w:sz w:val="22"/>
          <w:szCs w:val="22"/>
          <w:lang w:val="fr-FR"/>
        </w:rPr>
        <w:tab/>
        <w:t xml:space="preserve">Un pas mai departe în sensul identificării dumnezeieştii </w:t>
      </w:r>
      <w:r w:rsidRPr="00DA4286">
        <w:rPr>
          <w:i/>
          <w:spacing w:val="-5"/>
          <w:sz w:val="22"/>
          <w:szCs w:val="22"/>
          <w:lang w:val="fr-FR"/>
        </w:rPr>
        <w:t>energeia</w:t>
      </w:r>
      <w:r w:rsidRPr="00DA4286">
        <w:rPr>
          <w:spacing w:val="-5"/>
          <w:sz w:val="22"/>
          <w:szCs w:val="22"/>
          <w:lang w:val="fr-FR"/>
        </w:rPr>
        <w:t xml:space="preserve"> cu Logosul este făcut de Clement. Vorbind despre Hristos ca Domn al creaţiei, el susţine că „fiecare activitate </w:t>
      </w:r>
      <w:r w:rsidRPr="00AE2D4E">
        <w:rPr>
          <w:spacing w:val="-5"/>
          <w:sz w:val="20"/>
          <w:szCs w:val="22"/>
          <w:lang w:val="fr-FR"/>
        </w:rPr>
        <w:t>(</w:t>
      </w:r>
      <w:r w:rsidRPr="00AE2D4E">
        <w:rPr>
          <w:rFonts w:ascii="SGkClassic" w:hAnsi="SGkClassic"/>
          <w:spacing w:val="-5"/>
          <w:sz w:val="20"/>
          <w:szCs w:val="22"/>
          <w:lang w:val="fr-FR"/>
        </w:rPr>
        <w:t>e)ne/rgeia</w:t>
      </w:r>
      <w:r w:rsidRPr="00AE2D4E">
        <w:rPr>
          <w:spacing w:val="-5"/>
          <w:sz w:val="20"/>
          <w:szCs w:val="22"/>
          <w:lang w:val="fr-FR"/>
        </w:rPr>
        <w:t xml:space="preserve">) </w:t>
      </w:r>
      <w:r w:rsidRPr="00DA4286">
        <w:rPr>
          <w:spacing w:val="-5"/>
          <w:sz w:val="22"/>
          <w:szCs w:val="22"/>
          <w:lang w:val="fr-FR"/>
        </w:rPr>
        <w:t>a Domnului se raportează la Atotputernicul [</w:t>
      </w:r>
      <w:r w:rsidRPr="00DA4286">
        <w:rPr>
          <w:i/>
          <w:iCs/>
          <w:spacing w:val="-5"/>
          <w:sz w:val="22"/>
          <w:szCs w:val="22"/>
          <w:lang w:val="fr-FR"/>
        </w:rPr>
        <w:t>i</w:t>
      </w:r>
      <w:r w:rsidRPr="00DA4286">
        <w:rPr>
          <w:spacing w:val="-5"/>
          <w:sz w:val="22"/>
          <w:szCs w:val="22"/>
          <w:lang w:val="fr-FR"/>
        </w:rPr>
        <w:t>.</w:t>
      </w:r>
      <w:r w:rsidRPr="00DA4286">
        <w:rPr>
          <w:i/>
          <w:iCs/>
          <w:spacing w:val="-5"/>
          <w:sz w:val="22"/>
          <w:szCs w:val="22"/>
          <w:lang w:val="fr-FR"/>
        </w:rPr>
        <w:t>e</w:t>
      </w:r>
      <w:r w:rsidRPr="00DA4286">
        <w:rPr>
          <w:spacing w:val="-5"/>
          <w:sz w:val="22"/>
          <w:szCs w:val="22"/>
          <w:lang w:val="fr-FR"/>
        </w:rPr>
        <w:t xml:space="preserve">., Tatăl], iar Fiul este, ca să zicem aşa, o energie paternă anume </w:t>
      </w:r>
      <w:r w:rsidRPr="00AE2D4E">
        <w:rPr>
          <w:spacing w:val="-5"/>
          <w:sz w:val="20"/>
          <w:szCs w:val="22"/>
          <w:lang w:val="fr-FR"/>
        </w:rPr>
        <w:t>(</w:t>
      </w:r>
      <w:r w:rsidRPr="00AE2D4E">
        <w:rPr>
          <w:rFonts w:ascii="SGkClassic" w:hAnsi="SGkClassic"/>
          <w:spacing w:val="-5"/>
          <w:sz w:val="20"/>
          <w:szCs w:val="22"/>
          <w:lang w:val="fr-FR"/>
        </w:rPr>
        <w:t>patrikh/ tij e)ne/rgeia</w:t>
      </w:r>
      <w:r w:rsidRPr="00AE2D4E">
        <w:rPr>
          <w:spacing w:val="-5"/>
          <w:sz w:val="20"/>
          <w:szCs w:val="22"/>
          <w:lang w:val="fr-FR"/>
        </w:rPr>
        <w:t>)</w:t>
      </w:r>
      <w:r w:rsidRPr="00DA4286">
        <w:rPr>
          <w:spacing w:val="-5"/>
          <w:sz w:val="22"/>
          <w:szCs w:val="22"/>
          <w:lang w:val="fr-FR"/>
        </w:rPr>
        <w:t>”</w:t>
      </w:r>
      <w:r w:rsidRPr="00DA4286">
        <w:rPr>
          <w:rStyle w:val="FootnoteReference"/>
          <w:spacing w:val="-5"/>
          <w:sz w:val="22"/>
          <w:szCs w:val="22"/>
        </w:rPr>
        <w:footnoteReference w:id="21"/>
      </w:r>
      <w:r w:rsidRPr="00DA4286">
        <w:rPr>
          <w:spacing w:val="-5"/>
          <w:sz w:val="22"/>
          <w:szCs w:val="22"/>
          <w:lang w:val="fr-FR"/>
        </w:rPr>
        <w:t xml:space="preserve">. Aparent, Clement trece aici de la premiza că activităţile Fiului sunt identice cu cele ale Tatălui, la concluzia că Fiul este El Însuşi, într-un sens, </w:t>
      </w:r>
      <w:r w:rsidRPr="00DA4286">
        <w:rPr>
          <w:i/>
          <w:spacing w:val="-5"/>
          <w:sz w:val="22"/>
          <w:szCs w:val="22"/>
          <w:lang w:val="fr-FR"/>
        </w:rPr>
        <w:t>energeia</w:t>
      </w:r>
      <w:r w:rsidRPr="00DA4286">
        <w:rPr>
          <w:spacing w:val="-5"/>
          <w:sz w:val="22"/>
          <w:szCs w:val="22"/>
          <w:lang w:val="fr-FR"/>
        </w:rPr>
        <w:t xml:space="preserve"> Tatălui. Cu toate acestea, el pare nesigur când foloseşte această terminologie, fiindcă, el revine imediat la descrierile mai tradiţionale ale Fiului ca „putere a lui Dumnezeu” sau „putere părintească” (VII.2), expresii pentru care există precedent scripturistic (I Cor. 1, 24).</w:t>
      </w:r>
    </w:p>
    <w:p w:rsidR="004549BC" w:rsidRPr="00DA4286" w:rsidRDefault="004549BC" w:rsidP="004549BC">
      <w:pPr>
        <w:jc w:val="both"/>
        <w:rPr>
          <w:spacing w:val="-5"/>
          <w:sz w:val="22"/>
          <w:szCs w:val="22"/>
          <w:lang w:val="fr-FR"/>
        </w:rPr>
      </w:pPr>
      <w:r w:rsidRPr="00DA4286">
        <w:rPr>
          <w:spacing w:val="-5"/>
          <w:sz w:val="22"/>
          <w:szCs w:val="22"/>
          <w:lang w:val="fr-FR"/>
        </w:rPr>
        <w:tab/>
        <w:t xml:space="preserve">Ce </w:t>
      </w:r>
      <w:proofErr w:type="gramStart"/>
      <w:r w:rsidRPr="00DA4286">
        <w:rPr>
          <w:spacing w:val="-5"/>
          <w:sz w:val="22"/>
          <w:szCs w:val="22"/>
          <w:lang w:val="fr-FR"/>
        </w:rPr>
        <w:t>a</w:t>
      </w:r>
      <w:proofErr w:type="gramEnd"/>
      <w:r w:rsidRPr="00DA4286">
        <w:rPr>
          <w:spacing w:val="-5"/>
          <w:sz w:val="22"/>
          <w:szCs w:val="22"/>
          <w:lang w:val="fr-FR"/>
        </w:rPr>
        <w:t xml:space="preserve"> rezultat în urma acestor paşi ezitanţi către ipostazierea dumnezeieştii </w:t>
      </w:r>
      <w:r w:rsidRPr="00DA4286">
        <w:rPr>
          <w:i/>
          <w:spacing w:val="-5"/>
          <w:sz w:val="22"/>
          <w:szCs w:val="22"/>
          <w:lang w:val="fr-FR"/>
        </w:rPr>
        <w:t>energeia</w:t>
      </w:r>
      <w:r w:rsidRPr="00DA4286">
        <w:rPr>
          <w:spacing w:val="-5"/>
          <w:sz w:val="22"/>
          <w:szCs w:val="22"/>
          <w:lang w:val="fr-FR"/>
        </w:rPr>
        <w:t xml:space="preserve">? Mult mai târziu, în timpul discuţiilor ariene din secolul al IV-lea, câteva facţiuni </w:t>
      </w:r>
      <w:proofErr w:type="gramStart"/>
      <w:r w:rsidRPr="00DA4286">
        <w:rPr>
          <w:spacing w:val="-5"/>
          <w:sz w:val="22"/>
          <w:szCs w:val="22"/>
          <w:lang w:val="fr-FR"/>
        </w:rPr>
        <w:t>au încercat</w:t>
      </w:r>
      <w:proofErr w:type="gramEnd"/>
      <w:r w:rsidRPr="00DA4286">
        <w:rPr>
          <w:spacing w:val="-5"/>
          <w:sz w:val="22"/>
          <w:szCs w:val="22"/>
          <w:lang w:val="fr-FR"/>
        </w:rPr>
        <w:t xml:space="preserve"> să urmeze aceste iniţiative sau să dezvolte câteva idei proprii similare. Atanasie întrebuinţează termenul </w:t>
      </w:r>
      <w:r w:rsidRPr="00DA4286">
        <w:rPr>
          <w:i/>
          <w:spacing w:val="-5"/>
          <w:sz w:val="22"/>
          <w:szCs w:val="22"/>
          <w:lang w:val="fr-FR"/>
        </w:rPr>
        <w:t>energeia</w:t>
      </w:r>
      <w:r w:rsidRPr="00DA4286">
        <w:rPr>
          <w:spacing w:val="-5"/>
          <w:sz w:val="22"/>
          <w:szCs w:val="22"/>
          <w:lang w:val="fr-FR"/>
        </w:rPr>
        <w:t xml:space="preserve"> mai degrabă ocazional: o dată el vorbeşte despre Fiul ca fiind „energia substanţială” </w:t>
      </w:r>
      <w:r w:rsidRPr="00AE2D4E">
        <w:rPr>
          <w:spacing w:val="-5"/>
          <w:sz w:val="20"/>
          <w:szCs w:val="22"/>
          <w:lang w:val="fr-FR"/>
        </w:rPr>
        <w:t>(</w:t>
      </w:r>
      <w:r w:rsidRPr="00AE2D4E">
        <w:rPr>
          <w:rFonts w:ascii="SGkClassic" w:hAnsi="SGkClassic"/>
          <w:spacing w:val="-5"/>
          <w:sz w:val="20"/>
          <w:szCs w:val="22"/>
          <w:lang w:val="fr-FR"/>
        </w:rPr>
        <w:t>e)nou/sioj e)ne/rgeia</w:t>
      </w:r>
      <w:r w:rsidRPr="00AE2D4E">
        <w:rPr>
          <w:spacing w:val="-5"/>
          <w:sz w:val="20"/>
          <w:szCs w:val="22"/>
          <w:lang w:val="fr-FR"/>
        </w:rPr>
        <w:t>)</w:t>
      </w:r>
      <w:r w:rsidRPr="00DA4286">
        <w:rPr>
          <w:spacing w:val="-5"/>
          <w:sz w:val="22"/>
          <w:szCs w:val="22"/>
          <w:lang w:val="fr-FR"/>
        </w:rPr>
        <w:t xml:space="preserve"> a Tatălui, şi de două ori se referă la Sfântul Duh ca la </w:t>
      </w:r>
      <w:r w:rsidRPr="00DA4286">
        <w:rPr>
          <w:i/>
          <w:spacing w:val="-5"/>
          <w:sz w:val="22"/>
          <w:szCs w:val="22"/>
          <w:lang w:val="fr-FR"/>
        </w:rPr>
        <w:t>energeia</w:t>
      </w:r>
      <w:r w:rsidRPr="00DA4286">
        <w:rPr>
          <w:spacing w:val="-5"/>
          <w:sz w:val="22"/>
          <w:szCs w:val="22"/>
          <w:lang w:val="fr-FR"/>
        </w:rPr>
        <w:t xml:space="preserve"> Fiului</w:t>
      </w:r>
      <w:r w:rsidRPr="00DA4286">
        <w:rPr>
          <w:rStyle w:val="FootnoteReference"/>
          <w:spacing w:val="-5"/>
          <w:sz w:val="22"/>
          <w:szCs w:val="22"/>
        </w:rPr>
        <w:footnoteReference w:id="22"/>
      </w:r>
      <w:r w:rsidRPr="00DA4286">
        <w:rPr>
          <w:spacing w:val="-5"/>
          <w:sz w:val="22"/>
          <w:szCs w:val="22"/>
          <w:lang w:val="fr-FR"/>
        </w:rPr>
        <w:t xml:space="preserve">. Oricum, el nu pare să acorde prea mare importanţă termenului sau să-l considere mai important decât alţi termeni pe care îi foloseşte cu acelaşi înţeles. Termenul a primit mult mai multă atenţie din partea lui Marcel de Ancira, un zelos apărător al Niceei care învăţa că Fiul este „energia activă” </w:t>
      </w:r>
      <w:r w:rsidRPr="00AE2D4E">
        <w:rPr>
          <w:spacing w:val="-5"/>
          <w:sz w:val="20"/>
          <w:szCs w:val="22"/>
          <w:lang w:val="fr-FR"/>
        </w:rPr>
        <w:t>(</w:t>
      </w:r>
      <w:r w:rsidRPr="00AE2D4E">
        <w:rPr>
          <w:rFonts w:ascii="SGkClassic" w:hAnsi="SGkClassic"/>
          <w:spacing w:val="-5"/>
          <w:sz w:val="20"/>
          <w:szCs w:val="22"/>
          <w:lang w:val="fr-FR"/>
        </w:rPr>
        <w:t>e)ne/rgeia drastikh/</w:t>
      </w:r>
      <w:r w:rsidRPr="00AE2D4E">
        <w:rPr>
          <w:spacing w:val="-5"/>
          <w:sz w:val="20"/>
          <w:szCs w:val="22"/>
          <w:lang w:val="fr-FR"/>
        </w:rPr>
        <w:t>)</w:t>
      </w:r>
      <w:r w:rsidRPr="00DA4286">
        <w:rPr>
          <w:spacing w:val="-5"/>
          <w:sz w:val="22"/>
          <w:szCs w:val="22"/>
          <w:lang w:val="fr-FR"/>
        </w:rPr>
        <w:t xml:space="preserve"> a Tatălui. Deşi </w:t>
      </w:r>
      <w:proofErr w:type="gramStart"/>
      <w:r w:rsidRPr="00DA4286">
        <w:rPr>
          <w:spacing w:val="-5"/>
          <w:sz w:val="22"/>
          <w:szCs w:val="22"/>
          <w:lang w:val="fr-FR"/>
        </w:rPr>
        <w:t>a</w:t>
      </w:r>
      <w:proofErr w:type="gramEnd"/>
      <w:r w:rsidRPr="00DA4286">
        <w:rPr>
          <w:spacing w:val="-5"/>
          <w:sz w:val="22"/>
          <w:szCs w:val="22"/>
          <w:lang w:val="fr-FR"/>
        </w:rPr>
        <w:t xml:space="preserve"> intenţionat să-l folosească pentru a apăra ortodoxia niceeană, </w:t>
      </w:r>
      <w:r w:rsidRPr="00DA4286">
        <w:rPr>
          <w:spacing w:val="-5"/>
          <w:sz w:val="22"/>
          <w:szCs w:val="22"/>
          <w:lang w:val="fr-FR"/>
        </w:rPr>
        <w:lastRenderedPageBreak/>
        <w:t>alţi niceeni au considerat că formularea sa este inacceptabilă şi, în cele din urmă, a fost respinsă la Sinodul de la Constantinopol</w:t>
      </w:r>
      <w:r w:rsidRPr="00DA4286">
        <w:rPr>
          <w:rStyle w:val="FootnoteReference"/>
          <w:spacing w:val="-5"/>
          <w:sz w:val="22"/>
          <w:szCs w:val="22"/>
        </w:rPr>
        <w:footnoteReference w:id="23"/>
      </w:r>
      <w:r w:rsidRPr="00DA4286">
        <w:rPr>
          <w:spacing w:val="-5"/>
          <w:sz w:val="22"/>
          <w:szCs w:val="22"/>
          <w:lang w:val="fr-FR"/>
        </w:rPr>
        <w:t xml:space="preserve">. Eunomie, conducătorul neo-arienilor între anii 360-370, a formulat concepţia potrivit căreia Fiul iese în afară prin </w:t>
      </w:r>
      <w:r w:rsidRPr="00DA4286">
        <w:rPr>
          <w:i/>
          <w:spacing w:val="-5"/>
          <w:sz w:val="22"/>
          <w:szCs w:val="22"/>
          <w:lang w:val="fr-FR"/>
        </w:rPr>
        <w:t>energeia</w:t>
      </w:r>
      <w:r w:rsidRPr="00DA4286">
        <w:rPr>
          <w:spacing w:val="-5"/>
          <w:sz w:val="22"/>
          <w:szCs w:val="22"/>
          <w:lang w:val="fr-FR"/>
        </w:rPr>
        <w:t xml:space="preserve"> Tatălui, iar Duhul Sfânt prin </w:t>
      </w:r>
      <w:r w:rsidRPr="00DA4286">
        <w:rPr>
          <w:i/>
          <w:spacing w:val="-5"/>
          <w:sz w:val="22"/>
          <w:szCs w:val="22"/>
          <w:lang w:val="fr-FR"/>
        </w:rPr>
        <w:t>energeia</w:t>
      </w:r>
      <w:r w:rsidRPr="00DA4286">
        <w:rPr>
          <w:spacing w:val="-5"/>
          <w:sz w:val="22"/>
          <w:szCs w:val="22"/>
          <w:lang w:val="fr-FR"/>
        </w:rPr>
        <w:t xml:space="preserve"> Fiului. Şi pe aceasta ortodocşii au considerat-o drept o învăţătură inacceptabilă, nu doar fiindcă Eunomie a persistat adăugând că Fiul şi Duhul Sfânt sunt creaturi, ci fiindcă întreaga teorie părea să instituie energiile [</w:t>
      </w:r>
      <w:r w:rsidRPr="00DA4286">
        <w:rPr>
          <w:i/>
          <w:spacing w:val="-5"/>
          <w:sz w:val="22"/>
          <w:szCs w:val="22"/>
          <w:lang w:val="fr-FR"/>
        </w:rPr>
        <w:t>energeiai</w:t>
      </w:r>
      <w:r w:rsidRPr="00DA4286">
        <w:rPr>
          <w:spacing w:val="-5"/>
          <w:sz w:val="22"/>
          <w:szCs w:val="22"/>
          <w:lang w:val="fr-FR"/>
        </w:rPr>
        <w:t>] drept intermediari între cele trei persoane</w:t>
      </w:r>
      <w:r w:rsidRPr="00DA4286">
        <w:rPr>
          <w:rStyle w:val="FootnoteReference"/>
          <w:spacing w:val="-5"/>
          <w:sz w:val="22"/>
          <w:szCs w:val="22"/>
        </w:rPr>
        <w:footnoteReference w:id="24"/>
      </w:r>
      <w:r w:rsidRPr="00DA4286">
        <w:rPr>
          <w:spacing w:val="-5"/>
          <w:sz w:val="22"/>
          <w:szCs w:val="22"/>
          <w:lang w:val="fr-FR"/>
        </w:rPr>
        <w:t xml:space="preserve">. În sfârşit, exista o opinie împărtăşită </w:t>
      </w:r>
      <w:proofErr w:type="gramStart"/>
      <w:r w:rsidRPr="00DA4286">
        <w:rPr>
          <w:spacing w:val="-5"/>
          <w:sz w:val="22"/>
          <w:szCs w:val="22"/>
          <w:lang w:val="fr-FR"/>
        </w:rPr>
        <w:t>de unii</w:t>
      </w:r>
      <w:proofErr w:type="gramEnd"/>
      <w:r w:rsidRPr="00DA4286">
        <w:rPr>
          <w:spacing w:val="-5"/>
          <w:sz w:val="22"/>
          <w:szCs w:val="22"/>
          <w:lang w:val="fr-FR"/>
        </w:rPr>
        <w:t xml:space="preserve"> al căror nume nu au mai ajuns până la noi, care îl identifica pe Duhul Sfânt drept </w:t>
      </w:r>
      <w:r w:rsidRPr="00DA4286">
        <w:rPr>
          <w:i/>
          <w:spacing w:val="-5"/>
          <w:sz w:val="22"/>
          <w:szCs w:val="22"/>
          <w:lang w:val="fr-FR"/>
        </w:rPr>
        <w:t>energeia</w:t>
      </w:r>
      <w:r w:rsidRPr="00DA4286">
        <w:rPr>
          <w:spacing w:val="-5"/>
          <w:sz w:val="22"/>
          <w:szCs w:val="22"/>
          <w:lang w:val="fr-FR"/>
        </w:rPr>
        <w:t xml:space="preserve"> Tatălui, deşi nu negau dumnezeirea Duhului. Şi aceasta va fi imediat respinsă </w:t>
      </w:r>
      <w:proofErr w:type="gramStart"/>
      <w:r w:rsidRPr="00DA4286">
        <w:rPr>
          <w:spacing w:val="-5"/>
          <w:sz w:val="22"/>
          <w:szCs w:val="22"/>
          <w:lang w:val="fr-FR"/>
        </w:rPr>
        <w:t>de ortodocşi</w:t>
      </w:r>
      <w:proofErr w:type="gramEnd"/>
      <w:r w:rsidRPr="00DA4286">
        <w:rPr>
          <w:rStyle w:val="FootnoteReference"/>
          <w:spacing w:val="-5"/>
          <w:sz w:val="22"/>
          <w:szCs w:val="22"/>
        </w:rPr>
        <w:footnoteReference w:id="25"/>
      </w:r>
      <w:r w:rsidRPr="00DA4286">
        <w:rPr>
          <w:spacing w:val="-5"/>
          <w:sz w:val="22"/>
          <w:szCs w:val="22"/>
          <w:lang w:val="fr-FR"/>
        </w:rPr>
        <w:t>.</w:t>
      </w:r>
    </w:p>
    <w:p w:rsidR="004549BC" w:rsidRPr="00DA4286" w:rsidRDefault="004549BC" w:rsidP="004549BC">
      <w:pPr>
        <w:jc w:val="both"/>
        <w:rPr>
          <w:spacing w:val="-5"/>
          <w:sz w:val="22"/>
          <w:szCs w:val="22"/>
          <w:lang w:val="fr-FR"/>
        </w:rPr>
      </w:pPr>
      <w:r w:rsidRPr="00DA4286">
        <w:rPr>
          <w:spacing w:val="-5"/>
          <w:sz w:val="22"/>
          <w:szCs w:val="22"/>
          <w:lang w:val="fr-FR"/>
        </w:rPr>
        <w:tab/>
        <w:t xml:space="preserve">Aşadar, linia de gândire începută ezitant </w:t>
      </w:r>
      <w:proofErr w:type="gramStart"/>
      <w:r w:rsidRPr="00DA4286">
        <w:rPr>
          <w:spacing w:val="-5"/>
          <w:sz w:val="22"/>
          <w:szCs w:val="22"/>
          <w:lang w:val="fr-FR"/>
        </w:rPr>
        <w:t>de Athenagora</w:t>
      </w:r>
      <w:proofErr w:type="gramEnd"/>
      <w:r w:rsidRPr="00DA4286">
        <w:rPr>
          <w:spacing w:val="-5"/>
          <w:sz w:val="22"/>
          <w:szCs w:val="22"/>
          <w:lang w:val="fr-FR"/>
        </w:rPr>
        <w:t xml:space="preserve"> şi Clement, în cele din urmă, nu şi-a găsit locul în doctrina creştină. Totuşi, poate că nu a fost totul în zadar. Plotin a studiat filozofia în Alexandria în jurul anului 230, pe vremea când scrierile lui Clement erau deja binecunoscute printre creştinii educaţi ai oraşului. Renumitul învăţător al lui Plotin, Ammonius Saccas, fie a fost creştin în timpul vieţii (aşa cum crede Eusebiu), fie a fost educat ca creştin şi s-a convertit la păgânism (aşa cum pretinde Porfir)</w:t>
      </w:r>
      <w:r w:rsidRPr="00DA4286">
        <w:rPr>
          <w:rStyle w:val="FootnoteReference"/>
          <w:spacing w:val="-5"/>
          <w:sz w:val="22"/>
          <w:szCs w:val="22"/>
        </w:rPr>
        <w:footnoteReference w:id="26"/>
      </w:r>
      <w:r w:rsidRPr="00DA4286">
        <w:rPr>
          <w:spacing w:val="-5"/>
          <w:sz w:val="22"/>
          <w:szCs w:val="22"/>
          <w:lang w:val="fr-FR"/>
        </w:rPr>
        <w:t xml:space="preserve">. Astfel, nu este puţin probabil ca Plotin să fi citit </w:t>
      </w:r>
      <w:r w:rsidRPr="00DA4286">
        <w:rPr>
          <w:i/>
          <w:spacing w:val="-5"/>
          <w:sz w:val="22"/>
          <w:szCs w:val="22"/>
          <w:lang w:val="fr-FR"/>
        </w:rPr>
        <w:t>Stromatele</w:t>
      </w:r>
      <w:r w:rsidRPr="00DA4286">
        <w:rPr>
          <w:spacing w:val="-5"/>
          <w:sz w:val="22"/>
          <w:szCs w:val="22"/>
          <w:lang w:val="fr-FR"/>
        </w:rPr>
        <w:t xml:space="preserve"> în timpul studiilor sale. Dacă s-a întâmplat aceasta, este oare posibil ca el să fi luat de la Clement ideea de a întrebuinţa conceptul </w:t>
      </w:r>
      <w:proofErr w:type="gramStart"/>
      <w:r w:rsidRPr="00DA4286">
        <w:rPr>
          <w:spacing w:val="-5"/>
          <w:sz w:val="22"/>
          <w:szCs w:val="22"/>
          <w:lang w:val="fr-FR"/>
        </w:rPr>
        <w:t xml:space="preserve">de </w:t>
      </w:r>
      <w:r w:rsidRPr="00DA4286">
        <w:rPr>
          <w:i/>
          <w:spacing w:val="-5"/>
          <w:sz w:val="22"/>
          <w:szCs w:val="22"/>
          <w:lang w:val="fr-FR"/>
        </w:rPr>
        <w:t>energeia</w:t>
      </w:r>
      <w:proofErr w:type="gramEnd"/>
      <w:r w:rsidRPr="00DA4286">
        <w:rPr>
          <w:spacing w:val="-5"/>
          <w:sz w:val="22"/>
          <w:szCs w:val="22"/>
          <w:lang w:val="fr-FR"/>
        </w:rPr>
        <w:t xml:space="preserve"> drept cheie a propriei sale teorii despre emanaţie? </w:t>
      </w:r>
    </w:p>
    <w:p w:rsidR="004549BC" w:rsidRPr="002C1140" w:rsidRDefault="004549BC" w:rsidP="004549BC">
      <w:pPr>
        <w:spacing w:before="360" w:after="120"/>
        <w:jc w:val="center"/>
        <w:rPr>
          <w:spacing w:val="-5"/>
          <w:lang w:val="fr-FR"/>
        </w:rPr>
      </w:pPr>
      <w:r w:rsidRPr="002C1140">
        <w:rPr>
          <w:spacing w:val="-5"/>
          <w:lang w:val="fr-FR"/>
        </w:rPr>
        <w:t>MAGIA</w:t>
      </w:r>
    </w:p>
    <w:p w:rsidR="004549BC" w:rsidRPr="00DA4286" w:rsidRDefault="004549BC" w:rsidP="004549BC">
      <w:pPr>
        <w:jc w:val="both"/>
        <w:rPr>
          <w:spacing w:val="-5"/>
          <w:sz w:val="22"/>
          <w:szCs w:val="22"/>
          <w:lang w:val="fr-FR"/>
        </w:rPr>
      </w:pPr>
      <w:r w:rsidRPr="00DA4286">
        <w:rPr>
          <w:spacing w:val="-5"/>
          <w:sz w:val="22"/>
          <w:szCs w:val="22"/>
          <w:lang w:val="fr-FR"/>
        </w:rPr>
        <w:tab/>
        <w:t xml:space="preserve">Am observat că în scrierile creştine timpurii una din primele întrebuinţări ale lui </w:t>
      </w:r>
      <w:r w:rsidRPr="00DA4286">
        <w:rPr>
          <w:i/>
          <w:spacing w:val="-5"/>
          <w:sz w:val="22"/>
          <w:szCs w:val="22"/>
          <w:lang w:val="fr-FR"/>
        </w:rPr>
        <w:t>energeia</w:t>
      </w:r>
      <w:r w:rsidRPr="00DA4286">
        <w:rPr>
          <w:spacing w:val="-5"/>
          <w:sz w:val="22"/>
          <w:szCs w:val="22"/>
          <w:lang w:val="fr-FR"/>
        </w:rPr>
        <w:t xml:space="preserve"> se face cu referire la activitatea demonilor, mai ales când activitatea este înţeleasă ca fiind operativă în fiinţele omeneşti. În concepţia creştină, o astfel de infiltrare a activităţii omeneşti de demonic ar putea avea loc fie involuntar, când o persoană cedează ispitei sau se implică în săvârşirea unor ritualuri religioase păgâne, sau intenţionat, prin lucrarea magiei. Dacă ne aplecăm asupra scrierilor păgâne din aceeaşi perioadă aflăm o recunoaştere similară a posibilităţii infiltrării energiilor demonice. Dar autorii păgâni abordează această posibilitate într-o lumină mult mai favorabilă. Pentru păgâni, </w:t>
      </w:r>
      <w:r w:rsidRPr="00DA4286">
        <w:rPr>
          <w:i/>
          <w:spacing w:val="-5"/>
          <w:sz w:val="22"/>
          <w:szCs w:val="22"/>
          <w:lang w:val="fr-FR"/>
        </w:rPr>
        <w:t>daimones</w:t>
      </w:r>
      <w:r w:rsidRPr="00DA4286">
        <w:rPr>
          <w:spacing w:val="-5"/>
          <w:sz w:val="22"/>
          <w:szCs w:val="22"/>
          <w:lang w:val="fr-FR"/>
        </w:rPr>
        <w:t xml:space="preserve"> nu sunt răi în mod necesar; ei sunt intermediari între zei şi omenire, sau chiar, în opinia unora, manifestări impersonale ale zeilor înşişi</w:t>
      </w:r>
      <w:r w:rsidRPr="00DA4286">
        <w:rPr>
          <w:rStyle w:val="FootnoteReference"/>
          <w:spacing w:val="-5"/>
          <w:sz w:val="22"/>
          <w:szCs w:val="22"/>
        </w:rPr>
        <w:footnoteReference w:id="27"/>
      </w:r>
      <w:r w:rsidRPr="00DA4286">
        <w:rPr>
          <w:spacing w:val="-5"/>
          <w:sz w:val="22"/>
          <w:szCs w:val="22"/>
          <w:lang w:val="fr-FR"/>
        </w:rPr>
        <w:t>. A fi părtaş la energiile [</w:t>
      </w:r>
      <w:r w:rsidRPr="00DA4286">
        <w:rPr>
          <w:i/>
          <w:spacing w:val="-5"/>
          <w:sz w:val="22"/>
          <w:szCs w:val="22"/>
          <w:lang w:val="fr-FR"/>
        </w:rPr>
        <w:t>energeiai</w:t>
      </w:r>
      <w:r w:rsidRPr="00DA4286">
        <w:rPr>
          <w:spacing w:val="-5"/>
          <w:sz w:val="22"/>
          <w:szCs w:val="22"/>
          <w:lang w:val="fr-FR"/>
        </w:rPr>
        <w:t>] demonilor este o cale de accesare a puterii zeilor.</w:t>
      </w:r>
    </w:p>
    <w:p w:rsidR="004549BC" w:rsidRPr="00DA4286" w:rsidRDefault="004549BC" w:rsidP="004549BC">
      <w:pPr>
        <w:jc w:val="both"/>
        <w:rPr>
          <w:spacing w:val="-5"/>
          <w:sz w:val="22"/>
          <w:szCs w:val="22"/>
          <w:lang w:val="fr-FR"/>
        </w:rPr>
      </w:pPr>
      <w:r w:rsidRPr="00DA4286">
        <w:rPr>
          <w:spacing w:val="-5"/>
          <w:sz w:val="22"/>
          <w:szCs w:val="22"/>
          <w:lang w:val="fr-FR"/>
        </w:rPr>
        <w:tab/>
        <w:t xml:space="preserve">Cea mai timpurie dovadă a acestor dezvoltări se găseşte în relatarea autobiografică a unui anume Thessalus, despre căutarea sa de a dobândi puteri magice. A fost scrisă în secolul I </w:t>
      </w:r>
      <w:proofErr w:type="gramStart"/>
      <w:r w:rsidRPr="00DA4286">
        <w:rPr>
          <w:spacing w:val="-5"/>
          <w:sz w:val="22"/>
          <w:szCs w:val="22"/>
          <w:lang w:val="fr-FR"/>
        </w:rPr>
        <w:t>î.Hr.,</w:t>
      </w:r>
      <w:proofErr w:type="gramEnd"/>
      <w:r w:rsidRPr="00DA4286">
        <w:rPr>
          <w:spacing w:val="-5"/>
          <w:sz w:val="22"/>
          <w:szCs w:val="22"/>
          <w:lang w:val="fr-FR"/>
        </w:rPr>
        <w:t xml:space="preserve"> şi a fost folosită drept </w:t>
      </w:r>
      <w:r w:rsidRPr="00DA4286">
        <w:rPr>
          <w:spacing w:val="-5"/>
          <w:sz w:val="22"/>
          <w:szCs w:val="22"/>
          <w:lang w:val="fr-FR"/>
        </w:rPr>
        <w:lastRenderedPageBreak/>
        <w:t>prefaţă a tratatului său despre proprietăţile vindecătoare ale plantelor</w:t>
      </w:r>
      <w:r w:rsidRPr="00DA4286">
        <w:rPr>
          <w:rStyle w:val="FootnoteReference"/>
          <w:spacing w:val="-5"/>
          <w:sz w:val="22"/>
          <w:szCs w:val="22"/>
        </w:rPr>
        <w:footnoteReference w:id="28"/>
      </w:r>
      <w:r w:rsidRPr="00DA4286">
        <w:rPr>
          <w:spacing w:val="-5"/>
          <w:sz w:val="22"/>
          <w:szCs w:val="22"/>
          <w:lang w:val="fr-FR"/>
        </w:rPr>
        <w:t>. Sosind în oraşul Teba din Egipt, multă vreme faimos ca centru atât al magiei cât şi al religiei, Thessalus îi întreabă pe preoţi dacă „mai există vreuna din energiile [</w:t>
      </w:r>
      <w:r w:rsidRPr="00DA4286">
        <w:rPr>
          <w:i/>
          <w:spacing w:val="-5"/>
          <w:sz w:val="22"/>
          <w:szCs w:val="22"/>
          <w:lang w:val="fr-FR"/>
        </w:rPr>
        <w:t>energeiai</w:t>
      </w:r>
      <w:r w:rsidRPr="00DA4286">
        <w:rPr>
          <w:spacing w:val="-5"/>
          <w:sz w:val="22"/>
          <w:szCs w:val="22"/>
          <w:lang w:val="fr-FR"/>
        </w:rPr>
        <w:t>] magiei”</w:t>
      </w:r>
      <w:r w:rsidRPr="00DA4286">
        <w:rPr>
          <w:rStyle w:val="FootnoteReference"/>
          <w:spacing w:val="-5"/>
          <w:sz w:val="22"/>
          <w:szCs w:val="22"/>
        </w:rPr>
        <w:footnoteReference w:id="29"/>
      </w:r>
      <w:r w:rsidRPr="00DA4286">
        <w:rPr>
          <w:spacing w:val="-5"/>
          <w:sz w:val="22"/>
          <w:szCs w:val="22"/>
          <w:lang w:val="fr-FR"/>
        </w:rPr>
        <w:t xml:space="preserve">. Deşi preoţii sunt şocaţi de îndrăzneala lui, unul pretinde că deţine </w:t>
      </w:r>
      <w:r w:rsidRPr="00DA4286">
        <w:rPr>
          <w:i/>
          <w:spacing w:val="-5"/>
          <w:sz w:val="22"/>
          <w:szCs w:val="22"/>
          <w:lang w:val="fr-FR"/>
        </w:rPr>
        <w:t>energeia</w:t>
      </w:r>
      <w:r w:rsidRPr="00DA4286">
        <w:rPr>
          <w:spacing w:val="-5"/>
          <w:sz w:val="22"/>
          <w:szCs w:val="22"/>
          <w:lang w:val="fr-FR"/>
        </w:rPr>
        <w:t xml:space="preserve"> divinaţiei realizată prin intermediul vaselor şi se oferă să-l ajute pe Thessalus în căutarea lui</w:t>
      </w:r>
      <w:r w:rsidRPr="00DA4286">
        <w:rPr>
          <w:rStyle w:val="FootnoteReference"/>
          <w:spacing w:val="-5"/>
          <w:sz w:val="22"/>
          <w:szCs w:val="22"/>
        </w:rPr>
        <w:footnoteReference w:id="30"/>
      </w:r>
      <w:r w:rsidRPr="00DA4286">
        <w:rPr>
          <w:spacing w:val="-5"/>
          <w:sz w:val="22"/>
          <w:szCs w:val="22"/>
          <w:lang w:val="fr-FR"/>
        </w:rPr>
        <w:t xml:space="preserve">. În aceste fragmente, </w:t>
      </w:r>
      <w:r w:rsidRPr="00DA4286">
        <w:rPr>
          <w:i/>
          <w:spacing w:val="-5"/>
          <w:sz w:val="22"/>
          <w:szCs w:val="22"/>
          <w:lang w:val="fr-FR"/>
        </w:rPr>
        <w:t>energeia</w:t>
      </w:r>
      <w:r w:rsidRPr="00DA4286">
        <w:rPr>
          <w:spacing w:val="-5"/>
          <w:sz w:val="22"/>
          <w:szCs w:val="22"/>
          <w:lang w:val="fr-FR"/>
        </w:rPr>
        <w:t xml:space="preserve"> pare să însemne ceva asemănător „puterii active”, un înţeles care va creşte continuu în contextele magice şi cele religioase. Cu toate acestea, legătura dintre </w:t>
      </w:r>
      <w:r w:rsidRPr="00DA4286">
        <w:rPr>
          <w:i/>
          <w:spacing w:val="-5"/>
          <w:sz w:val="22"/>
          <w:szCs w:val="22"/>
          <w:lang w:val="fr-FR"/>
        </w:rPr>
        <w:t>energeia</w:t>
      </w:r>
      <w:r w:rsidRPr="00DA4286">
        <w:rPr>
          <w:spacing w:val="-5"/>
          <w:sz w:val="22"/>
          <w:szCs w:val="22"/>
          <w:lang w:val="fr-FR"/>
        </w:rPr>
        <w:t xml:space="preserve"> şi magie este încă rudimentară; nu există nici o menţiune despre </w:t>
      </w:r>
      <w:r w:rsidRPr="00DA4286">
        <w:rPr>
          <w:i/>
          <w:spacing w:val="-5"/>
          <w:sz w:val="22"/>
          <w:szCs w:val="22"/>
          <w:lang w:val="fr-FR"/>
        </w:rPr>
        <w:t>energeiai</w:t>
      </w:r>
      <w:r w:rsidRPr="00DA4286">
        <w:rPr>
          <w:spacing w:val="-5"/>
          <w:sz w:val="22"/>
          <w:szCs w:val="22"/>
          <w:lang w:val="fr-FR"/>
        </w:rPr>
        <w:t xml:space="preserve"> demonice, cu atât mai puţin vreo sugestie cum că magia este o cale de deturnare a </w:t>
      </w:r>
      <w:r w:rsidRPr="00DA4286">
        <w:rPr>
          <w:iCs/>
          <w:spacing w:val="-5"/>
          <w:sz w:val="22"/>
          <w:szCs w:val="22"/>
          <w:lang w:val="fr-FR"/>
        </w:rPr>
        <w:t xml:space="preserve">energiilor </w:t>
      </w:r>
      <w:r w:rsidRPr="00DA4286">
        <w:rPr>
          <w:spacing w:val="-5"/>
          <w:sz w:val="22"/>
          <w:szCs w:val="22"/>
          <w:lang w:val="fr-FR"/>
        </w:rPr>
        <w:t>zeilor.</w:t>
      </w:r>
    </w:p>
    <w:p w:rsidR="004549BC" w:rsidRPr="00DA4286" w:rsidRDefault="004549BC" w:rsidP="004549BC">
      <w:pPr>
        <w:jc w:val="both"/>
        <w:rPr>
          <w:spacing w:val="-5"/>
          <w:sz w:val="22"/>
          <w:szCs w:val="22"/>
          <w:lang w:val="fr-FR"/>
        </w:rPr>
      </w:pPr>
      <w:r w:rsidRPr="00DA4286">
        <w:rPr>
          <w:spacing w:val="-5"/>
          <w:sz w:val="22"/>
          <w:szCs w:val="22"/>
          <w:lang w:val="fr-FR"/>
        </w:rPr>
        <w:tab/>
        <w:t xml:space="preserve">O asemenea reticenţă nu apare în scrierile magice din papirusurile greceşti, manuale ce conţin vrăji folosite de magicieni practicanţi. Deşi papirusurile care menţionează </w:t>
      </w:r>
      <w:r w:rsidRPr="00DA4286">
        <w:rPr>
          <w:i/>
          <w:spacing w:val="-5"/>
          <w:sz w:val="22"/>
          <w:szCs w:val="22"/>
          <w:lang w:val="fr-FR"/>
        </w:rPr>
        <w:t>energeia</w:t>
      </w:r>
      <w:r w:rsidRPr="00DA4286">
        <w:rPr>
          <w:spacing w:val="-5"/>
          <w:sz w:val="22"/>
          <w:szCs w:val="22"/>
          <w:lang w:val="fr-FR"/>
        </w:rPr>
        <w:t xml:space="preserve"> sunt relativ târzii (secolele III-IV d.Hr.), ele pot cuprinde şi material mult mai vechi</w:t>
      </w:r>
      <w:r w:rsidRPr="00DA4286">
        <w:rPr>
          <w:rStyle w:val="FootnoteReference"/>
          <w:spacing w:val="-5"/>
          <w:sz w:val="22"/>
          <w:szCs w:val="22"/>
        </w:rPr>
        <w:footnoteReference w:id="31"/>
      </w:r>
      <w:r w:rsidRPr="00DA4286">
        <w:rPr>
          <w:spacing w:val="-5"/>
          <w:sz w:val="22"/>
          <w:szCs w:val="22"/>
          <w:lang w:val="fr-FR"/>
        </w:rPr>
        <w:t>. Textul unei astfel de vrăji spune în felul următor:</w:t>
      </w:r>
    </w:p>
    <w:p w:rsidR="004549BC" w:rsidRPr="001E0E6F" w:rsidRDefault="004549BC" w:rsidP="004549BC">
      <w:pPr>
        <w:spacing w:before="120" w:after="120"/>
        <w:jc w:val="both"/>
        <w:rPr>
          <w:rFonts w:ascii="Garamond" w:hAnsi="Garamond"/>
          <w:spacing w:val="-5"/>
          <w:sz w:val="23"/>
          <w:szCs w:val="23"/>
          <w:lang w:val="fr-FR"/>
        </w:rPr>
      </w:pPr>
      <w:r w:rsidRPr="001E0E6F">
        <w:rPr>
          <w:rFonts w:ascii="Garamond" w:hAnsi="Garamond"/>
          <w:spacing w:val="-5"/>
          <w:sz w:val="23"/>
          <w:szCs w:val="23"/>
          <w:lang w:val="fr-FR"/>
        </w:rPr>
        <w:t>„Ia o bucată de argint şi scrie pe ea după ce zeul [</w:t>
      </w:r>
      <w:r w:rsidRPr="001E0E6F">
        <w:rPr>
          <w:rFonts w:ascii="Garamond" w:hAnsi="Garamond"/>
          <w:i/>
          <w:iCs/>
          <w:spacing w:val="-5"/>
          <w:sz w:val="23"/>
          <w:szCs w:val="23"/>
          <w:lang w:val="fr-FR"/>
        </w:rPr>
        <w:t>i</w:t>
      </w:r>
      <w:r w:rsidRPr="001E0E6F">
        <w:rPr>
          <w:rFonts w:ascii="Garamond" w:hAnsi="Garamond"/>
          <w:spacing w:val="-5"/>
          <w:sz w:val="23"/>
          <w:szCs w:val="23"/>
          <w:lang w:val="fr-FR"/>
        </w:rPr>
        <w:t>.</w:t>
      </w:r>
      <w:r w:rsidRPr="001E0E6F">
        <w:rPr>
          <w:rFonts w:ascii="Garamond" w:hAnsi="Garamond"/>
          <w:i/>
          <w:iCs/>
          <w:spacing w:val="-5"/>
          <w:sz w:val="23"/>
          <w:szCs w:val="23"/>
          <w:lang w:val="fr-FR"/>
        </w:rPr>
        <w:t>e</w:t>
      </w:r>
      <w:r w:rsidRPr="001E0E6F">
        <w:rPr>
          <w:rFonts w:ascii="Garamond" w:hAnsi="Garamond"/>
          <w:spacing w:val="-5"/>
          <w:sz w:val="23"/>
          <w:szCs w:val="23"/>
          <w:lang w:val="fr-FR"/>
        </w:rPr>
        <w:t xml:space="preserve">., soarele] apune. Toarnă lapte de vacă peste ea. Pune pe masă un vas curat şi aşează bucata de argint sub acesta; adaugă făină de orz, amestecă şi fă pâine: doisprezece bucăţi cu aspect feminin. Spune [formula] de trei ori, mănâncă [pâinile] pe stomacul gol şi vei cunoaşte </w:t>
      </w:r>
      <w:r w:rsidRPr="001E0E6F">
        <w:rPr>
          <w:rFonts w:ascii="Garamond" w:hAnsi="Garamond"/>
          <w:i/>
          <w:spacing w:val="-5"/>
          <w:sz w:val="23"/>
          <w:szCs w:val="23"/>
          <w:lang w:val="fr-FR"/>
        </w:rPr>
        <w:t>energeia</w:t>
      </w:r>
      <w:r w:rsidRPr="001E0E6F">
        <w:rPr>
          <w:rFonts w:ascii="Garamond" w:hAnsi="Garamond"/>
          <w:spacing w:val="-5"/>
          <w:sz w:val="23"/>
          <w:szCs w:val="23"/>
          <w:lang w:val="fr-FR"/>
        </w:rPr>
        <w:t>”</w:t>
      </w:r>
      <w:r w:rsidRPr="001E0E6F">
        <w:rPr>
          <w:rStyle w:val="FootnoteReference"/>
          <w:rFonts w:ascii="Garamond" w:hAnsi="Garamond"/>
          <w:spacing w:val="-5"/>
          <w:sz w:val="23"/>
          <w:szCs w:val="23"/>
        </w:rPr>
        <w:footnoteReference w:id="32"/>
      </w:r>
      <w:r w:rsidRPr="001E0E6F">
        <w:rPr>
          <w:rFonts w:ascii="Garamond" w:hAnsi="Garamond"/>
          <w:spacing w:val="-5"/>
          <w:sz w:val="23"/>
          <w:szCs w:val="23"/>
          <w:lang w:val="fr-FR"/>
        </w:rPr>
        <w:t>.</w:t>
      </w:r>
    </w:p>
    <w:p w:rsidR="004549BC" w:rsidRPr="00DA4286" w:rsidRDefault="004549BC" w:rsidP="004549BC">
      <w:pPr>
        <w:jc w:val="both"/>
        <w:rPr>
          <w:spacing w:val="-5"/>
          <w:sz w:val="22"/>
          <w:szCs w:val="22"/>
          <w:lang w:val="fr-FR"/>
        </w:rPr>
      </w:pPr>
      <w:r w:rsidRPr="00DA4286">
        <w:rPr>
          <w:spacing w:val="-5"/>
          <w:sz w:val="22"/>
          <w:szCs w:val="22"/>
          <w:lang w:val="fr-FR"/>
        </w:rPr>
        <w:t xml:space="preserve">Care este </w:t>
      </w:r>
      <w:r w:rsidRPr="00DA4286">
        <w:rPr>
          <w:i/>
          <w:spacing w:val="-5"/>
          <w:sz w:val="22"/>
          <w:szCs w:val="22"/>
          <w:lang w:val="fr-FR"/>
        </w:rPr>
        <w:t>energeia</w:t>
      </w:r>
      <w:r w:rsidRPr="00DA4286">
        <w:rPr>
          <w:spacing w:val="-5"/>
          <w:sz w:val="22"/>
          <w:szCs w:val="22"/>
          <w:lang w:val="fr-FR"/>
        </w:rPr>
        <w:t xml:space="preserve"> pe care magicianul o va cunoaşte? Probabil cea menţionată în incantaţia care însoţeşte textul: „intră, stăpâne, în mintea mea şi dăruieşte-mi ţinere de minte” (III.415-16). Vraja este astfel desemnată să atragă </w:t>
      </w:r>
      <w:r w:rsidRPr="00DA4286">
        <w:rPr>
          <w:i/>
          <w:spacing w:val="-5"/>
          <w:sz w:val="22"/>
          <w:szCs w:val="22"/>
          <w:lang w:val="fr-FR"/>
        </w:rPr>
        <w:t>energeia</w:t>
      </w:r>
      <w:r w:rsidRPr="00DA4286">
        <w:rPr>
          <w:spacing w:val="-5"/>
          <w:sz w:val="22"/>
          <w:szCs w:val="22"/>
          <w:lang w:val="fr-FR"/>
        </w:rPr>
        <w:t xml:space="preserve"> divină în mintea magicianului, sporind capacităţile mentale. Identitatea zeităţii invocate este vagă; cu greu se poate spune dacă este vorba despre un zeu sau despre un demon. Ce contează este puterea care e căutată şi paşii necesari pentru a o dobândi.</w:t>
      </w:r>
    </w:p>
    <w:p w:rsidR="004549BC" w:rsidRPr="00DA4286" w:rsidRDefault="004549BC" w:rsidP="004549BC">
      <w:pPr>
        <w:jc w:val="both"/>
        <w:rPr>
          <w:spacing w:val="-5"/>
          <w:sz w:val="22"/>
          <w:szCs w:val="22"/>
          <w:lang w:val="fr-FR"/>
        </w:rPr>
      </w:pPr>
      <w:r w:rsidRPr="00DA4286">
        <w:rPr>
          <w:spacing w:val="-5"/>
          <w:sz w:val="22"/>
          <w:szCs w:val="22"/>
          <w:lang w:val="fr-FR"/>
        </w:rPr>
        <w:tab/>
        <w:t xml:space="preserve">În mare, acelaşi lucru se poate spune despre o altă vrajă care menţionează termenul </w:t>
      </w:r>
      <w:r w:rsidRPr="00DA4286">
        <w:rPr>
          <w:i/>
          <w:spacing w:val="-5"/>
          <w:sz w:val="22"/>
          <w:szCs w:val="22"/>
          <w:lang w:val="fr-FR"/>
        </w:rPr>
        <w:t>energeia</w:t>
      </w:r>
      <w:r w:rsidRPr="00DA4286">
        <w:rPr>
          <w:spacing w:val="-5"/>
          <w:sz w:val="22"/>
          <w:szCs w:val="22"/>
          <w:lang w:val="fr-FR"/>
        </w:rPr>
        <w:t xml:space="preserve">, una menită să constrângă un demon care va răspunde la întrebările magicianului. Textul începe îndrumându-l pe magician să înscrie anumite caractere pe o ramură de dafin cu şapte frunze. Dafinul este astfel metamorfozat într-un farmec „prin care totul se supune, mările şi stâncile tremură, iar demonii [evită] </w:t>
      </w:r>
      <w:r w:rsidRPr="00DA4286">
        <w:rPr>
          <w:i/>
          <w:spacing w:val="-5"/>
          <w:sz w:val="22"/>
          <w:szCs w:val="22"/>
          <w:lang w:val="fr-FR"/>
        </w:rPr>
        <w:t>energeia</w:t>
      </w:r>
      <w:r w:rsidRPr="00DA4286">
        <w:rPr>
          <w:spacing w:val="-5"/>
          <w:sz w:val="22"/>
          <w:szCs w:val="22"/>
          <w:lang w:val="fr-FR"/>
        </w:rPr>
        <w:t xml:space="preserve"> divină pe care o vei dobândi” (I.273-75). Apoi, magicianului i se spune să aducă, conform unui plan elaborat, o jertfă arsă. Ceea </w:t>
      </w:r>
      <w:proofErr w:type="gramStart"/>
      <w:r w:rsidRPr="00DA4286">
        <w:rPr>
          <w:spacing w:val="-5"/>
          <w:sz w:val="22"/>
          <w:szCs w:val="22"/>
          <w:lang w:val="fr-FR"/>
        </w:rPr>
        <w:t>ce</w:t>
      </w:r>
      <w:proofErr w:type="gramEnd"/>
      <w:r w:rsidRPr="00DA4286">
        <w:rPr>
          <w:spacing w:val="-5"/>
          <w:sz w:val="22"/>
          <w:szCs w:val="22"/>
          <w:lang w:val="fr-FR"/>
        </w:rPr>
        <w:t xml:space="preserve"> este frapant în privinţa instrucţiunilor este faptul că magicianul trebuie să se abţină „de la orice lucru necurat şi de la orice mâncare de peşte şi de la orice contact sexual, pentru a putea provoca în zeu cea mai mare dorinţă pentru tine” (I.290-92). Aparent, magicianul trebuie să se prezinte într-o puritate feciorelnică pentru a putea deştepta pasiunea zeului. În sfârşit, magicianul îl invocă pe zeu cu o incantaţie:</w:t>
      </w:r>
    </w:p>
    <w:p w:rsidR="004549BC" w:rsidRPr="001F22A6" w:rsidRDefault="004549BC" w:rsidP="004549BC">
      <w:pPr>
        <w:spacing w:before="120"/>
        <w:jc w:val="center"/>
        <w:rPr>
          <w:spacing w:val="-5"/>
          <w:sz w:val="22"/>
          <w:szCs w:val="22"/>
        </w:rPr>
      </w:pPr>
      <w:proofErr w:type="gramStart"/>
      <w:r w:rsidRPr="001F22A6">
        <w:rPr>
          <w:spacing w:val="-5"/>
          <w:sz w:val="22"/>
          <w:szCs w:val="22"/>
        </w:rPr>
        <w:t>„O, doamne Apollo, vino cu Paian.</w:t>
      </w:r>
      <w:proofErr w:type="gramEnd"/>
    </w:p>
    <w:p w:rsidR="004549BC" w:rsidRPr="001F22A6" w:rsidRDefault="004549BC" w:rsidP="004549BC">
      <w:pPr>
        <w:tabs>
          <w:tab w:val="left" w:pos="2220"/>
        </w:tabs>
        <w:jc w:val="center"/>
        <w:rPr>
          <w:spacing w:val="-5"/>
          <w:sz w:val="22"/>
          <w:szCs w:val="22"/>
          <w:lang w:val="fr-FR"/>
        </w:rPr>
      </w:pPr>
      <w:r w:rsidRPr="001F22A6">
        <w:rPr>
          <w:spacing w:val="-5"/>
          <w:sz w:val="22"/>
          <w:szCs w:val="22"/>
          <w:lang w:val="fr-FR"/>
        </w:rPr>
        <w:t xml:space="preserve">Răspunde, doamne, </w:t>
      </w:r>
      <w:proofErr w:type="gramStart"/>
      <w:r w:rsidRPr="001F22A6">
        <w:rPr>
          <w:spacing w:val="-5"/>
          <w:sz w:val="22"/>
          <w:szCs w:val="22"/>
          <w:lang w:val="fr-FR"/>
        </w:rPr>
        <w:t>la întrebările</w:t>
      </w:r>
      <w:proofErr w:type="gramEnd"/>
      <w:r w:rsidRPr="001F22A6">
        <w:rPr>
          <w:spacing w:val="-5"/>
          <w:sz w:val="22"/>
          <w:szCs w:val="22"/>
          <w:lang w:val="fr-FR"/>
        </w:rPr>
        <w:t xml:space="preserve"> mele. O, stăpâne,</w:t>
      </w:r>
    </w:p>
    <w:p w:rsidR="004549BC" w:rsidRPr="001F22A6" w:rsidRDefault="004549BC" w:rsidP="004549BC">
      <w:pPr>
        <w:jc w:val="center"/>
        <w:rPr>
          <w:spacing w:val="-5"/>
          <w:sz w:val="22"/>
          <w:szCs w:val="22"/>
          <w:lang w:val="fr-FR"/>
        </w:rPr>
      </w:pPr>
      <w:r w:rsidRPr="001F22A6">
        <w:rPr>
          <w:spacing w:val="-5"/>
          <w:sz w:val="22"/>
          <w:szCs w:val="22"/>
          <w:lang w:val="fr-FR"/>
        </w:rPr>
        <w:t>Părăseşte muntele Parnas şi pe delficul Pytho,</w:t>
      </w:r>
    </w:p>
    <w:p w:rsidR="004549BC" w:rsidRPr="001F22A6" w:rsidRDefault="004549BC" w:rsidP="004549BC">
      <w:pPr>
        <w:jc w:val="center"/>
        <w:rPr>
          <w:spacing w:val="-5"/>
          <w:sz w:val="22"/>
          <w:szCs w:val="22"/>
          <w:lang w:val="fr-FR"/>
        </w:rPr>
      </w:pPr>
      <w:r w:rsidRPr="001F22A6">
        <w:rPr>
          <w:spacing w:val="-5"/>
          <w:sz w:val="22"/>
          <w:szCs w:val="22"/>
          <w:lang w:val="fr-FR"/>
        </w:rPr>
        <w:t>Atunci când preoţeştile mele buze rostesc cuvinte tainice,</w:t>
      </w:r>
    </w:p>
    <w:p w:rsidR="004549BC" w:rsidRPr="001F22A6" w:rsidRDefault="004549BC" w:rsidP="004549BC">
      <w:pPr>
        <w:jc w:val="center"/>
        <w:rPr>
          <w:spacing w:val="-5"/>
          <w:sz w:val="22"/>
          <w:szCs w:val="22"/>
          <w:lang w:val="fr-FR"/>
        </w:rPr>
      </w:pPr>
      <w:r w:rsidRPr="001F22A6">
        <w:rPr>
          <w:spacing w:val="-5"/>
          <w:sz w:val="22"/>
          <w:szCs w:val="22"/>
          <w:lang w:val="fr-FR"/>
        </w:rPr>
        <w:t>Îngerul cel mai de seamă al [zeului] marelui Zeus. IAO</w:t>
      </w:r>
    </w:p>
    <w:p w:rsidR="004549BC" w:rsidRPr="001F22A6" w:rsidRDefault="004549BC" w:rsidP="004549BC">
      <w:pPr>
        <w:jc w:val="center"/>
        <w:rPr>
          <w:spacing w:val="-5"/>
          <w:sz w:val="22"/>
          <w:szCs w:val="22"/>
          <w:lang w:val="fr-FR"/>
        </w:rPr>
      </w:pPr>
      <w:r w:rsidRPr="001F22A6">
        <w:rPr>
          <w:spacing w:val="-5"/>
          <w:sz w:val="22"/>
          <w:szCs w:val="22"/>
          <w:lang w:val="fr-FR"/>
        </w:rPr>
        <w:t>Şi pe tine, MIHAILE, care domneşti peste împărăţia cerească,</w:t>
      </w:r>
    </w:p>
    <w:p w:rsidR="004549BC" w:rsidRPr="001F22A6" w:rsidRDefault="004549BC" w:rsidP="004549BC">
      <w:pPr>
        <w:tabs>
          <w:tab w:val="left" w:pos="2610"/>
        </w:tabs>
        <w:jc w:val="center"/>
        <w:rPr>
          <w:spacing w:val="-5"/>
          <w:sz w:val="22"/>
          <w:szCs w:val="22"/>
          <w:lang w:val="fr-FR"/>
        </w:rPr>
      </w:pPr>
      <w:r w:rsidRPr="001F22A6">
        <w:rPr>
          <w:spacing w:val="-5"/>
          <w:sz w:val="22"/>
          <w:szCs w:val="22"/>
          <w:lang w:val="fr-FR"/>
        </w:rPr>
        <w:t>Și pe tine te chem, arhanghele GABRIEL.</w:t>
      </w:r>
    </w:p>
    <w:p w:rsidR="004549BC" w:rsidRPr="001F22A6" w:rsidRDefault="004549BC" w:rsidP="004549BC">
      <w:pPr>
        <w:jc w:val="center"/>
        <w:rPr>
          <w:spacing w:val="-5"/>
          <w:sz w:val="22"/>
          <w:szCs w:val="22"/>
          <w:lang w:val="fr-FR"/>
        </w:rPr>
      </w:pPr>
      <w:r w:rsidRPr="001F22A6">
        <w:rPr>
          <w:spacing w:val="-5"/>
          <w:sz w:val="22"/>
          <w:szCs w:val="22"/>
          <w:lang w:val="fr-FR"/>
        </w:rPr>
        <w:t>Pogoară-te din Olimp, ABRASAX, dezmierdând</w:t>
      </w:r>
    </w:p>
    <w:p w:rsidR="004549BC" w:rsidRPr="001F22A6" w:rsidRDefault="004549BC" w:rsidP="004549BC">
      <w:pPr>
        <w:jc w:val="center"/>
        <w:rPr>
          <w:spacing w:val="-5"/>
          <w:sz w:val="22"/>
          <w:szCs w:val="22"/>
          <w:lang w:val="fr-FR"/>
        </w:rPr>
      </w:pPr>
      <w:r w:rsidRPr="001F22A6">
        <w:rPr>
          <w:spacing w:val="-5"/>
          <w:sz w:val="22"/>
          <w:szCs w:val="22"/>
          <w:lang w:val="fr-FR"/>
        </w:rPr>
        <w:t>Zorile, vino binevoitor, tu, cel care priveşti apusul din</w:t>
      </w:r>
    </w:p>
    <w:p w:rsidR="004549BC" w:rsidRPr="001F22A6" w:rsidRDefault="004549BC" w:rsidP="004549BC">
      <w:pPr>
        <w:jc w:val="center"/>
        <w:rPr>
          <w:spacing w:val="-5"/>
          <w:sz w:val="22"/>
          <w:szCs w:val="22"/>
          <w:lang w:val="fr-FR"/>
        </w:rPr>
      </w:pPr>
      <w:r w:rsidRPr="001F22A6">
        <w:rPr>
          <w:spacing w:val="-5"/>
          <w:sz w:val="22"/>
          <w:szCs w:val="22"/>
          <w:lang w:val="fr-FR"/>
        </w:rPr>
        <w:t>Auroră, ADONAI. Părinte al lumii,</w:t>
      </w:r>
    </w:p>
    <w:p w:rsidR="004549BC" w:rsidRPr="001F22A6" w:rsidRDefault="004549BC" w:rsidP="004549BC">
      <w:pPr>
        <w:jc w:val="center"/>
        <w:rPr>
          <w:spacing w:val="-5"/>
          <w:sz w:val="22"/>
          <w:szCs w:val="22"/>
          <w:lang w:val="fr-FR"/>
        </w:rPr>
      </w:pPr>
      <w:r w:rsidRPr="001F22A6">
        <w:rPr>
          <w:spacing w:val="-5"/>
          <w:sz w:val="22"/>
          <w:szCs w:val="22"/>
          <w:lang w:val="fr-FR"/>
        </w:rPr>
        <w:lastRenderedPageBreak/>
        <w:t>Toată natura tremură de frica ta, PAKERBETH</w:t>
      </w:r>
    </w:p>
    <w:p w:rsidR="004549BC" w:rsidRPr="001F22A6" w:rsidRDefault="004549BC" w:rsidP="004549BC">
      <w:pPr>
        <w:jc w:val="center"/>
        <w:rPr>
          <w:spacing w:val="-5"/>
          <w:sz w:val="22"/>
          <w:szCs w:val="22"/>
          <w:lang w:val="fr-FR"/>
        </w:rPr>
      </w:pPr>
      <w:r w:rsidRPr="001F22A6">
        <w:rPr>
          <w:spacing w:val="-5"/>
          <w:sz w:val="22"/>
          <w:szCs w:val="22"/>
          <w:lang w:val="fr-FR"/>
        </w:rPr>
        <w:t>......................................................................</w:t>
      </w:r>
    </w:p>
    <w:p w:rsidR="004549BC" w:rsidRPr="001F22A6" w:rsidRDefault="004549BC" w:rsidP="004549BC">
      <w:pPr>
        <w:jc w:val="center"/>
        <w:rPr>
          <w:spacing w:val="-5"/>
          <w:sz w:val="22"/>
          <w:szCs w:val="22"/>
          <w:lang w:val="fr-FR"/>
        </w:rPr>
      </w:pPr>
      <w:r w:rsidRPr="001F22A6">
        <w:rPr>
          <w:spacing w:val="-5"/>
          <w:sz w:val="22"/>
          <w:szCs w:val="22"/>
          <w:lang w:val="fr-FR"/>
        </w:rPr>
        <w:t>Auzi-mă, tu, cel binecuvântat, te chem pe tine, cel ce domneşti în cer</w:t>
      </w:r>
    </w:p>
    <w:p w:rsidR="004549BC" w:rsidRPr="001F22A6" w:rsidRDefault="004549BC" w:rsidP="004549BC">
      <w:pPr>
        <w:jc w:val="center"/>
        <w:rPr>
          <w:spacing w:val="-5"/>
          <w:sz w:val="22"/>
          <w:szCs w:val="22"/>
          <w:lang w:val="fr-FR"/>
        </w:rPr>
      </w:pPr>
      <w:r w:rsidRPr="001F22A6">
        <w:rPr>
          <w:spacing w:val="-5"/>
          <w:sz w:val="22"/>
          <w:szCs w:val="22"/>
          <w:lang w:val="fr-FR"/>
        </w:rPr>
        <w:t>Şi pe pământ şi în Haos şi în Hades, acolo unde locuieşti</w:t>
      </w:r>
    </w:p>
    <w:p w:rsidR="004549BC" w:rsidRDefault="004549BC" w:rsidP="004549BC">
      <w:pPr>
        <w:jc w:val="center"/>
        <w:rPr>
          <w:spacing w:val="-5"/>
          <w:sz w:val="22"/>
          <w:szCs w:val="22"/>
          <w:lang w:val="fr-FR"/>
        </w:rPr>
      </w:pPr>
      <w:r w:rsidRPr="001F22A6">
        <w:rPr>
          <w:spacing w:val="-5"/>
          <w:sz w:val="22"/>
          <w:szCs w:val="22"/>
          <w:lang w:val="fr-FR"/>
        </w:rPr>
        <w:t>[Daimoni ai oamenilor care, odată, aţi contemplat lumina].</w:t>
      </w:r>
    </w:p>
    <w:p w:rsidR="004549BC" w:rsidRPr="001F22A6" w:rsidRDefault="004549BC" w:rsidP="004549BC">
      <w:pPr>
        <w:jc w:val="center"/>
        <w:rPr>
          <w:spacing w:val="-5"/>
          <w:sz w:val="22"/>
          <w:szCs w:val="22"/>
          <w:lang w:val="fr-FR"/>
        </w:rPr>
      </w:pPr>
      <w:r w:rsidRPr="001F22A6">
        <w:rPr>
          <w:spacing w:val="-5"/>
          <w:sz w:val="22"/>
          <w:szCs w:val="22"/>
          <w:lang w:val="fr-FR"/>
        </w:rPr>
        <w:t>La descântecele mele sacre, trimiteţi-mi acest daimon</w:t>
      </w:r>
    </w:p>
    <w:p w:rsidR="004549BC" w:rsidRPr="001F22A6" w:rsidRDefault="004549BC" w:rsidP="004549BC">
      <w:pPr>
        <w:jc w:val="center"/>
        <w:rPr>
          <w:spacing w:val="-5"/>
          <w:sz w:val="22"/>
          <w:szCs w:val="22"/>
          <w:lang w:val="fr-FR"/>
        </w:rPr>
      </w:pPr>
      <w:r w:rsidRPr="001F22A6">
        <w:rPr>
          <w:spacing w:val="-5"/>
          <w:sz w:val="22"/>
          <w:szCs w:val="22"/>
          <w:lang w:val="fr-FR"/>
        </w:rPr>
        <w:t>Care se mişcă în timpul nopţii pentru a împlini poruncile sub tăria ta,</w:t>
      </w:r>
    </w:p>
    <w:p w:rsidR="004549BC" w:rsidRPr="001F22A6" w:rsidRDefault="004549BC" w:rsidP="004549BC">
      <w:pPr>
        <w:jc w:val="center"/>
        <w:rPr>
          <w:spacing w:val="-5"/>
          <w:sz w:val="22"/>
          <w:szCs w:val="22"/>
          <w:lang w:val="fr-FR"/>
        </w:rPr>
      </w:pPr>
      <w:r w:rsidRPr="001F22A6">
        <w:rPr>
          <w:spacing w:val="-5"/>
          <w:sz w:val="22"/>
          <w:szCs w:val="22"/>
          <w:lang w:val="fr-FR"/>
        </w:rPr>
        <w:t>Din al cărui sălaș aceasta vine şi lasă-l să-mi spună</w:t>
      </w:r>
    </w:p>
    <w:p w:rsidR="004549BC" w:rsidRPr="00E958FD" w:rsidRDefault="004549BC" w:rsidP="004549BC">
      <w:pPr>
        <w:jc w:val="center"/>
        <w:rPr>
          <w:spacing w:val="-5"/>
          <w:sz w:val="22"/>
          <w:szCs w:val="22"/>
          <w:lang w:val="fr-FR"/>
        </w:rPr>
      </w:pPr>
      <w:r w:rsidRPr="001F22A6">
        <w:rPr>
          <w:spacing w:val="-5"/>
          <w:sz w:val="22"/>
          <w:szCs w:val="22"/>
          <w:lang w:val="fr-FR"/>
        </w:rPr>
        <w:t>Adevărul deplin despre ceea ce mintea mea plănuieşte...”.</w:t>
      </w:r>
    </w:p>
    <w:p w:rsidR="004549BC" w:rsidRPr="00DA4286" w:rsidRDefault="004549BC" w:rsidP="004549BC">
      <w:pPr>
        <w:spacing w:before="120"/>
        <w:jc w:val="both"/>
        <w:rPr>
          <w:spacing w:val="-5"/>
          <w:sz w:val="22"/>
          <w:szCs w:val="22"/>
          <w:lang w:val="fr-FR"/>
        </w:rPr>
      </w:pPr>
      <w:r w:rsidRPr="00DA4286">
        <w:rPr>
          <w:spacing w:val="-5"/>
          <w:sz w:val="22"/>
          <w:szCs w:val="22"/>
          <w:lang w:val="fr-FR"/>
        </w:rPr>
        <w:t xml:space="preserve">Cine, mai exact, este zeul invocat? Farmecul este intitulat: „Invocaţie apolonică”, iar zeul care apare la început este Apollo, dar, aflăm imediat că el mai are o serie de alte nume şi că este stăpânul cerului şi al pământului, un rol care nu era, în mod tradiţional, deţinut de Apollo. De asemenea, nu este clar ce fel de relaţie stabileşte vraja între zeu şi magician. Deşi la început, magicianul ajunge să dobândească </w:t>
      </w:r>
      <w:r w:rsidRPr="00DA4286">
        <w:rPr>
          <w:i/>
          <w:iCs/>
          <w:spacing w:val="-5"/>
          <w:sz w:val="22"/>
          <w:szCs w:val="22"/>
          <w:lang w:val="fr-FR"/>
        </w:rPr>
        <w:t>energeia</w:t>
      </w:r>
      <w:r w:rsidRPr="00DA4286">
        <w:rPr>
          <w:spacing w:val="-5"/>
          <w:sz w:val="22"/>
          <w:szCs w:val="22"/>
          <w:lang w:val="fr-FR"/>
        </w:rPr>
        <w:t xml:space="preserve"> amuletei magice, aceasta ar mai putea să fie o formă a activităţii sau a prezenţei zeului însuşi - fiindcă de ce ar încerca magicianul să se facă atrăgător din punct de vedere sexual faţă de zeu? În sfârşit, este departe de a fi clar dacă demonul invocat aproape de sfârşitul pasajului este o entitate diferită de zeu sau, pur şi simplu, o altă formă în care zeul se manifestă.</w:t>
      </w:r>
    </w:p>
    <w:p w:rsidR="004549BC" w:rsidRPr="00DA4286" w:rsidRDefault="004549BC" w:rsidP="004549BC">
      <w:pPr>
        <w:jc w:val="both"/>
        <w:rPr>
          <w:spacing w:val="-5"/>
          <w:sz w:val="22"/>
          <w:szCs w:val="22"/>
          <w:lang w:val="fr-FR"/>
        </w:rPr>
      </w:pPr>
      <w:r w:rsidRPr="00DA4286">
        <w:rPr>
          <w:spacing w:val="-5"/>
          <w:sz w:val="22"/>
          <w:szCs w:val="22"/>
          <w:lang w:val="fr-FR"/>
        </w:rPr>
        <w:tab/>
        <w:t>Vrăji precum acestea presupun o fluiditate de identitate în care energiile [</w:t>
      </w:r>
      <w:r w:rsidRPr="00DA4286">
        <w:rPr>
          <w:i/>
          <w:iCs/>
          <w:spacing w:val="-5"/>
          <w:sz w:val="22"/>
          <w:szCs w:val="22"/>
          <w:lang w:val="fr-FR"/>
        </w:rPr>
        <w:t>energeiai</w:t>
      </w:r>
      <w:r w:rsidRPr="00DA4286">
        <w:rPr>
          <w:spacing w:val="-5"/>
          <w:sz w:val="22"/>
          <w:szCs w:val="22"/>
          <w:lang w:val="fr-FR"/>
        </w:rPr>
        <w:t xml:space="preserve">] unui agent pot trece la un altul, transformându-l şi, într-o anumită privinţă, zeificându-l. Una din cele mai faimoase vrăji, aşa numita liturghie a lui Mithra, are drept scop explicit zeificarea </w:t>
      </w:r>
      <w:r w:rsidRPr="00AE2D4E">
        <w:rPr>
          <w:spacing w:val="-5"/>
          <w:sz w:val="20"/>
          <w:szCs w:val="22"/>
          <w:lang w:val="fr-FR"/>
        </w:rPr>
        <w:t>(</w:t>
      </w:r>
      <w:r w:rsidRPr="00AE2D4E">
        <w:rPr>
          <w:rFonts w:ascii="SGkClassic" w:hAnsi="SGkClassic"/>
          <w:spacing w:val="-5"/>
          <w:sz w:val="20"/>
          <w:szCs w:val="22"/>
          <w:lang w:val="fr-FR"/>
        </w:rPr>
        <w:t>a)qanatizei=n</w:t>
      </w:r>
      <w:r w:rsidRPr="00AE2D4E">
        <w:rPr>
          <w:spacing w:val="-5"/>
          <w:sz w:val="20"/>
          <w:szCs w:val="22"/>
          <w:lang w:val="fr-FR"/>
        </w:rPr>
        <w:t xml:space="preserve">) </w:t>
      </w:r>
      <w:r w:rsidRPr="00DA4286">
        <w:rPr>
          <w:spacing w:val="-5"/>
          <w:sz w:val="22"/>
          <w:szCs w:val="22"/>
          <w:lang w:val="fr-FR"/>
        </w:rPr>
        <w:t>practicantului</w:t>
      </w:r>
      <w:r w:rsidRPr="00DA4286">
        <w:rPr>
          <w:rStyle w:val="FootnoteReference"/>
          <w:spacing w:val="-5"/>
          <w:sz w:val="22"/>
          <w:szCs w:val="22"/>
        </w:rPr>
        <w:footnoteReference w:id="33"/>
      </w:r>
      <w:r w:rsidRPr="00DA4286">
        <w:rPr>
          <w:spacing w:val="-5"/>
          <w:sz w:val="22"/>
          <w:szCs w:val="22"/>
          <w:lang w:val="fr-FR"/>
        </w:rPr>
        <w:t xml:space="preserve">. Despre toate vrăjile se poate spune că, în sens general, ţintesc să capteze o </w:t>
      </w:r>
      <w:r w:rsidRPr="00DA4286">
        <w:rPr>
          <w:i/>
          <w:iCs/>
          <w:spacing w:val="-5"/>
          <w:sz w:val="22"/>
          <w:szCs w:val="22"/>
          <w:lang w:val="fr-FR"/>
        </w:rPr>
        <w:t>energeia</w:t>
      </w:r>
      <w:r w:rsidRPr="00DA4286">
        <w:rPr>
          <w:spacing w:val="-5"/>
          <w:sz w:val="22"/>
          <w:szCs w:val="22"/>
          <w:lang w:val="fr-FR"/>
        </w:rPr>
        <w:t xml:space="preserve"> divină, deşi nu menţionează cuvântul </w:t>
      </w:r>
      <w:r w:rsidRPr="00DA4286">
        <w:rPr>
          <w:i/>
          <w:iCs/>
          <w:spacing w:val="-5"/>
          <w:sz w:val="22"/>
          <w:szCs w:val="22"/>
          <w:lang w:val="fr-FR"/>
        </w:rPr>
        <w:t>energeia</w:t>
      </w:r>
      <w:r w:rsidRPr="00DA4286">
        <w:rPr>
          <w:spacing w:val="-5"/>
          <w:sz w:val="22"/>
          <w:szCs w:val="22"/>
          <w:lang w:val="fr-FR"/>
        </w:rPr>
        <w:t xml:space="preserve">. Chiar şi atunci când </w:t>
      </w:r>
      <w:r w:rsidRPr="00DA4286">
        <w:rPr>
          <w:i/>
          <w:iCs/>
          <w:spacing w:val="-5"/>
          <w:sz w:val="22"/>
          <w:szCs w:val="22"/>
          <w:lang w:val="fr-FR"/>
        </w:rPr>
        <w:t>energeia</w:t>
      </w:r>
      <w:r w:rsidRPr="00DA4286">
        <w:rPr>
          <w:spacing w:val="-5"/>
          <w:sz w:val="22"/>
          <w:szCs w:val="22"/>
          <w:lang w:val="fr-FR"/>
        </w:rPr>
        <w:t xml:space="preserve"> pare a fi ceva relativ banal, se poate ca şi acolo să fie mai mult decât </w:t>
      </w:r>
      <w:proofErr w:type="gramStart"/>
      <w:r w:rsidRPr="00DA4286">
        <w:rPr>
          <w:spacing w:val="-5"/>
          <w:sz w:val="22"/>
          <w:szCs w:val="22"/>
          <w:lang w:val="fr-FR"/>
        </w:rPr>
        <w:t>ce</w:t>
      </w:r>
      <w:proofErr w:type="gramEnd"/>
      <w:r w:rsidRPr="00DA4286">
        <w:rPr>
          <w:spacing w:val="-5"/>
          <w:sz w:val="22"/>
          <w:szCs w:val="22"/>
          <w:lang w:val="fr-FR"/>
        </w:rPr>
        <w:t xml:space="preserve"> apare la prima vedere. Textul unei vrăji începe prin a promite „puterea sfântă” </w:t>
      </w:r>
      <w:r w:rsidRPr="00AE2D4E">
        <w:rPr>
          <w:spacing w:val="-5"/>
          <w:sz w:val="20"/>
          <w:szCs w:val="22"/>
          <w:lang w:val="fr-FR"/>
        </w:rPr>
        <w:t>(</w:t>
      </w:r>
      <w:proofErr w:type="gramStart"/>
      <w:r w:rsidRPr="00AE2D4E">
        <w:rPr>
          <w:rFonts w:ascii="SGkClassic" w:hAnsi="SGkClassic"/>
          <w:spacing w:val="-5"/>
          <w:sz w:val="20"/>
          <w:szCs w:val="22"/>
          <w:lang w:val="fr-FR"/>
        </w:rPr>
        <w:t>i(</w:t>
      </w:r>
      <w:proofErr w:type="gramEnd"/>
      <w:r w:rsidRPr="00AE2D4E">
        <w:rPr>
          <w:rFonts w:ascii="SGkClassic" w:hAnsi="SGkClassic"/>
          <w:spacing w:val="-5"/>
          <w:sz w:val="20"/>
          <w:szCs w:val="22"/>
          <w:lang w:val="fr-FR"/>
        </w:rPr>
        <w:t>era\n e)ne/rgeian</w:t>
      </w:r>
      <w:r w:rsidRPr="00AE2D4E">
        <w:rPr>
          <w:spacing w:val="-5"/>
          <w:sz w:val="20"/>
          <w:szCs w:val="22"/>
          <w:lang w:val="fr-FR"/>
        </w:rPr>
        <w:t>)</w:t>
      </w:r>
      <w:r w:rsidRPr="00DA4286">
        <w:rPr>
          <w:spacing w:val="-5"/>
          <w:sz w:val="22"/>
          <w:szCs w:val="22"/>
          <w:lang w:val="fr-FR"/>
        </w:rPr>
        <w:t xml:space="preserve"> a divinaţiei prin vase, ceva ce pare destul de modest (IV.160). Aşa cum reiese din cele </w:t>
      </w:r>
      <w:proofErr w:type="gramStart"/>
      <w:r w:rsidRPr="00DA4286">
        <w:rPr>
          <w:spacing w:val="-5"/>
          <w:sz w:val="22"/>
          <w:szCs w:val="22"/>
          <w:lang w:val="fr-FR"/>
        </w:rPr>
        <w:t>ce</w:t>
      </w:r>
      <w:proofErr w:type="gramEnd"/>
      <w:r w:rsidRPr="00DA4286">
        <w:rPr>
          <w:spacing w:val="-5"/>
          <w:sz w:val="22"/>
          <w:szCs w:val="22"/>
          <w:lang w:val="fr-FR"/>
        </w:rPr>
        <w:t xml:space="preserve"> urmează, această putere trebuie să fie dobândită prin întâlnirea cu zeul Tryphon, „cel ce străluceşte în noapte, a cărui răsuflare este fierbinte şi rece, cel ce cutremură stâncile şi zguduie zidurile, care face valurile să clocotească şi tulbură adâncul cel vast al mării” (IV.182-84). Semnul întâlnirii constă în apariţia unui şoim de mare care îl va lovi pe magician cu aripile sale. Când aceasta se petrece, magicianul trebuie să rostească următoarea incantaţie:</w:t>
      </w:r>
    </w:p>
    <w:p w:rsidR="004549BC" w:rsidRPr="0021636A" w:rsidRDefault="004549BC" w:rsidP="004549BC">
      <w:pPr>
        <w:spacing w:before="120"/>
        <w:jc w:val="center"/>
        <w:rPr>
          <w:spacing w:val="-5"/>
          <w:sz w:val="22"/>
          <w:szCs w:val="22"/>
          <w:lang w:val="fr-FR"/>
        </w:rPr>
      </w:pPr>
      <w:r w:rsidRPr="0021636A">
        <w:rPr>
          <w:spacing w:val="-5"/>
          <w:sz w:val="22"/>
          <w:szCs w:val="22"/>
          <w:lang w:val="fr-FR"/>
        </w:rPr>
        <w:t>„Am fost prins de sfânta ta formă.</w:t>
      </w:r>
    </w:p>
    <w:p w:rsidR="004549BC" w:rsidRPr="0021636A" w:rsidRDefault="004549BC" w:rsidP="004549BC">
      <w:pPr>
        <w:jc w:val="center"/>
        <w:rPr>
          <w:spacing w:val="-5"/>
          <w:sz w:val="22"/>
          <w:szCs w:val="22"/>
        </w:rPr>
      </w:pPr>
      <w:proofErr w:type="gramStart"/>
      <w:r w:rsidRPr="0021636A">
        <w:rPr>
          <w:spacing w:val="-5"/>
          <w:sz w:val="22"/>
          <w:szCs w:val="22"/>
        </w:rPr>
        <w:t>Am primit puterea prin numele tău sfânt.</w:t>
      </w:r>
      <w:proofErr w:type="gramEnd"/>
    </w:p>
    <w:p w:rsidR="004549BC" w:rsidRPr="0021636A" w:rsidRDefault="004549BC" w:rsidP="004549BC">
      <w:pPr>
        <w:jc w:val="center"/>
        <w:rPr>
          <w:spacing w:val="-5"/>
          <w:sz w:val="22"/>
          <w:szCs w:val="22"/>
          <w:lang w:val="fr-FR"/>
        </w:rPr>
      </w:pPr>
      <w:r w:rsidRPr="0021636A">
        <w:rPr>
          <w:spacing w:val="-5"/>
          <w:sz w:val="22"/>
          <w:szCs w:val="22"/>
          <w:lang w:val="fr-FR"/>
        </w:rPr>
        <w:t xml:space="preserve">Am dobândit </w:t>
      </w:r>
      <w:proofErr w:type="gramStart"/>
      <w:r w:rsidRPr="0021636A">
        <w:rPr>
          <w:spacing w:val="-5"/>
          <w:sz w:val="22"/>
          <w:szCs w:val="22"/>
          <w:lang w:val="fr-FR"/>
        </w:rPr>
        <w:t>a</w:t>
      </w:r>
      <w:proofErr w:type="gramEnd"/>
      <w:r w:rsidRPr="0021636A">
        <w:rPr>
          <w:spacing w:val="-5"/>
          <w:sz w:val="22"/>
          <w:szCs w:val="22"/>
          <w:lang w:val="fr-FR"/>
        </w:rPr>
        <w:t xml:space="preserve"> ta emanaţie a celor bune,</w:t>
      </w:r>
    </w:p>
    <w:p w:rsidR="004549BC" w:rsidRPr="0021636A" w:rsidRDefault="004549BC" w:rsidP="004549BC">
      <w:pPr>
        <w:jc w:val="center"/>
        <w:rPr>
          <w:spacing w:val="-5"/>
          <w:sz w:val="22"/>
          <w:szCs w:val="22"/>
          <w:lang w:val="fr-FR"/>
        </w:rPr>
      </w:pPr>
      <w:r w:rsidRPr="0021636A">
        <w:rPr>
          <w:spacing w:val="-5"/>
          <w:sz w:val="22"/>
          <w:szCs w:val="22"/>
          <w:lang w:val="fr-FR"/>
        </w:rPr>
        <w:t>Doamne, zeu al zeilor, stăpân, daimon”.</w:t>
      </w:r>
    </w:p>
    <w:p w:rsidR="004549BC" w:rsidRPr="0021636A" w:rsidRDefault="004549BC" w:rsidP="004549BC">
      <w:pPr>
        <w:spacing w:after="120"/>
        <w:ind w:left="2160" w:firstLine="720"/>
        <w:jc w:val="center"/>
        <w:rPr>
          <w:spacing w:val="-5"/>
          <w:sz w:val="22"/>
          <w:szCs w:val="22"/>
          <w:lang w:val="fr-FR"/>
        </w:rPr>
      </w:pPr>
      <w:r w:rsidRPr="0021636A">
        <w:rPr>
          <w:spacing w:val="-5"/>
          <w:sz w:val="22"/>
          <w:szCs w:val="22"/>
          <w:lang w:val="fr-FR"/>
        </w:rPr>
        <w:t>(IV.216-18)</w:t>
      </w:r>
    </w:p>
    <w:p w:rsidR="004549BC" w:rsidRPr="00DA4286" w:rsidRDefault="004549BC" w:rsidP="004549BC">
      <w:pPr>
        <w:jc w:val="both"/>
        <w:rPr>
          <w:spacing w:val="-5"/>
          <w:sz w:val="22"/>
          <w:szCs w:val="22"/>
          <w:lang w:val="fr-FR"/>
        </w:rPr>
      </w:pPr>
      <w:r w:rsidRPr="00DA4286">
        <w:rPr>
          <w:spacing w:val="-5"/>
          <w:sz w:val="22"/>
          <w:szCs w:val="22"/>
          <w:lang w:val="fr-FR"/>
        </w:rPr>
        <w:t xml:space="preserve">Instrucţiunile continuă: „După ce ai făcut aceasta, revino ca stăpân cu o fire asemănătoare cu cea a zeului </w:t>
      </w:r>
      <w:r w:rsidRPr="00AE2D4E">
        <w:rPr>
          <w:spacing w:val="-5"/>
          <w:sz w:val="20"/>
          <w:szCs w:val="22"/>
          <w:lang w:val="fr-FR"/>
        </w:rPr>
        <w:t>(</w:t>
      </w:r>
      <w:r w:rsidRPr="00AE2D4E">
        <w:rPr>
          <w:rFonts w:ascii="SGkClassic" w:hAnsi="SGkClassic"/>
          <w:spacing w:val="-5"/>
          <w:sz w:val="20"/>
          <w:szCs w:val="22"/>
          <w:lang w:val="fr-FR"/>
        </w:rPr>
        <w:t>i</w:t>
      </w:r>
      <w:proofErr w:type="gramStart"/>
      <w:r w:rsidRPr="00AE2D4E">
        <w:rPr>
          <w:rFonts w:ascii="SGkClassic" w:hAnsi="SGkClassic"/>
          <w:spacing w:val="-5"/>
          <w:sz w:val="20"/>
          <w:szCs w:val="22"/>
          <w:lang w:val="fr-FR"/>
        </w:rPr>
        <w:t>)soqeou</w:t>
      </w:r>
      <w:proofErr w:type="gramEnd"/>
      <w:r w:rsidRPr="00AE2D4E">
        <w:rPr>
          <w:rFonts w:ascii="SGkClassic" w:hAnsi="SGkClassic"/>
          <w:spacing w:val="-5"/>
          <w:sz w:val="20"/>
          <w:szCs w:val="22"/>
          <w:lang w:val="fr-FR"/>
        </w:rPr>
        <w:t>= fu/sewj kurieu/saj</w:t>
      </w:r>
      <w:r w:rsidRPr="00AE2D4E">
        <w:rPr>
          <w:spacing w:val="-5"/>
          <w:sz w:val="20"/>
          <w:szCs w:val="22"/>
          <w:lang w:val="fr-FR"/>
        </w:rPr>
        <w:t>)</w:t>
      </w:r>
      <w:r w:rsidRPr="00DA4286">
        <w:rPr>
          <w:spacing w:val="-5"/>
          <w:sz w:val="22"/>
          <w:szCs w:val="22"/>
          <w:lang w:val="fr-FR"/>
        </w:rPr>
        <w:t xml:space="preserve"> ce se primește prin divina întâlnire” (IV.220-22). În ciuda începutului ezitant al textului, în întâlnirea cu Tryphon, magicianul nu dobândeşte doar puterea de a ghici în vase, ci trece printr-o transformare a firii.</w:t>
      </w:r>
    </w:p>
    <w:p w:rsidR="004549BC" w:rsidRPr="00DA4286" w:rsidRDefault="004549BC" w:rsidP="004549BC">
      <w:pPr>
        <w:jc w:val="both"/>
        <w:rPr>
          <w:spacing w:val="-5"/>
          <w:sz w:val="22"/>
          <w:szCs w:val="22"/>
          <w:lang w:val="fr-FR"/>
        </w:rPr>
      </w:pPr>
      <w:r w:rsidRPr="00DA4286">
        <w:rPr>
          <w:spacing w:val="-5"/>
          <w:sz w:val="22"/>
          <w:szCs w:val="22"/>
          <w:lang w:val="fr-FR"/>
        </w:rPr>
        <w:tab/>
        <w:t xml:space="preserve">Acestea fiind zise, rezultă că </w:t>
      </w:r>
      <w:r w:rsidRPr="00DA4286">
        <w:rPr>
          <w:i/>
          <w:spacing w:val="-5"/>
          <w:sz w:val="22"/>
          <w:szCs w:val="22"/>
          <w:lang w:val="fr-FR"/>
        </w:rPr>
        <w:t>energeia</w:t>
      </w:r>
      <w:r w:rsidRPr="00DA4286">
        <w:rPr>
          <w:spacing w:val="-5"/>
          <w:sz w:val="22"/>
          <w:szCs w:val="22"/>
          <w:lang w:val="fr-FR"/>
        </w:rPr>
        <w:t xml:space="preserve"> ocupă doar un loc secundar în papirusurile magice. Este un termen relativ mai puţin întâlnit şi nu capătă un status tehnic. Mai multă consistenţă este dată acestui concept în </w:t>
      </w:r>
      <w:r w:rsidRPr="00DA4286">
        <w:rPr>
          <w:i/>
          <w:spacing w:val="-5"/>
          <w:sz w:val="22"/>
          <w:szCs w:val="22"/>
          <w:lang w:val="fr-FR"/>
        </w:rPr>
        <w:t>Hermetica</w:t>
      </w:r>
      <w:r w:rsidRPr="00DA4286">
        <w:rPr>
          <w:spacing w:val="-5"/>
          <w:sz w:val="22"/>
          <w:szCs w:val="22"/>
          <w:lang w:val="fr-FR"/>
        </w:rPr>
        <w:t>.</w:t>
      </w:r>
    </w:p>
    <w:p w:rsidR="004549BC" w:rsidRPr="002C1140" w:rsidRDefault="004549BC" w:rsidP="004549BC">
      <w:pPr>
        <w:spacing w:before="360" w:after="120"/>
        <w:jc w:val="center"/>
        <w:rPr>
          <w:iCs/>
          <w:spacing w:val="-5"/>
          <w:lang w:val="fr-FR"/>
        </w:rPr>
      </w:pPr>
      <w:r w:rsidRPr="002C1140">
        <w:rPr>
          <w:iCs/>
          <w:spacing w:val="-5"/>
          <w:lang w:val="fr-FR"/>
        </w:rPr>
        <w:t>SCRIERILE HERMETICE</w:t>
      </w:r>
    </w:p>
    <w:p w:rsidR="004549BC" w:rsidRPr="00DA4286" w:rsidRDefault="004549BC" w:rsidP="004549BC">
      <w:pPr>
        <w:jc w:val="both"/>
        <w:rPr>
          <w:spacing w:val="-5"/>
          <w:sz w:val="22"/>
          <w:szCs w:val="22"/>
          <w:lang w:val="fr-FR"/>
        </w:rPr>
      </w:pPr>
      <w:r w:rsidRPr="00DA4286">
        <w:rPr>
          <w:spacing w:val="-5"/>
          <w:sz w:val="22"/>
          <w:szCs w:val="22"/>
          <w:lang w:val="fr-FR"/>
        </w:rPr>
        <w:tab/>
      </w:r>
      <w:r w:rsidRPr="00DA4286">
        <w:rPr>
          <w:iCs/>
          <w:spacing w:val="-5"/>
          <w:sz w:val="22"/>
          <w:szCs w:val="22"/>
          <w:lang w:val="fr-FR"/>
        </w:rPr>
        <w:t>Scrierile hermetice</w:t>
      </w:r>
      <w:r w:rsidRPr="00DA4286">
        <w:rPr>
          <w:spacing w:val="-5"/>
          <w:sz w:val="22"/>
          <w:szCs w:val="22"/>
          <w:lang w:val="fr-FR"/>
        </w:rPr>
        <w:t xml:space="preserve"> sunt un corpus de scrieri ce sugerează că ar fi fost scrise de Hermes Trismegistul, un egiptean înţelept şi zeu. În general, se crede că ar data din secolele III şi IV </w:t>
      </w:r>
      <w:proofErr w:type="gramStart"/>
      <w:r w:rsidRPr="00DA4286">
        <w:rPr>
          <w:spacing w:val="-5"/>
          <w:sz w:val="22"/>
          <w:szCs w:val="22"/>
          <w:lang w:val="fr-FR"/>
        </w:rPr>
        <w:t>d.Hr.,</w:t>
      </w:r>
      <w:proofErr w:type="gramEnd"/>
      <w:r w:rsidRPr="00DA4286">
        <w:rPr>
          <w:spacing w:val="-5"/>
          <w:sz w:val="22"/>
          <w:szCs w:val="22"/>
          <w:lang w:val="fr-FR"/>
        </w:rPr>
        <w:t xml:space="preserve"> cu toate că, întocmai precum papirusurile magice, ele ar putea conţine texte ce provin dintr-o perioadă mult mai veche. Cele pe care le vom aborda sunt din </w:t>
      </w:r>
      <w:r w:rsidRPr="00DA4286">
        <w:rPr>
          <w:i/>
          <w:spacing w:val="-5"/>
          <w:sz w:val="22"/>
          <w:szCs w:val="22"/>
          <w:lang w:val="fr-FR"/>
        </w:rPr>
        <w:t>Corpus Hermeticum</w:t>
      </w:r>
      <w:r w:rsidRPr="00DA4286">
        <w:rPr>
          <w:spacing w:val="-5"/>
          <w:sz w:val="22"/>
          <w:szCs w:val="22"/>
          <w:lang w:val="fr-FR"/>
        </w:rPr>
        <w:t xml:space="preserve">, un grup de 18 tratate </w:t>
      </w:r>
      <w:r w:rsidRPr="00DA4286">
        <w:rPr>
          <w:rFonts w:ascii="AGaramond" w:hAnsi="AGaramond" w:cs="AGaramond"/>
          <w:spacing w:val="-5"/>
          <w:sz w:val="22"/>
          <w:szCs w:val="22"/>
          <w:lang w:val="fr-FR"/>
        </w:rPr>
        <w:t>legate împreună</w:t>
      </w:r>
      <w:r w:rsidRPr="00DA4286">
        <w:rPr>
          <w:rFonts w:ascii="AGaramond" w:hAnsi="AGaramond" w:cs="AGaramond"/>
          <w:color w:val="000000"/>
          <w:spacing w:val="-5"/>
          <w:sz w:val="22"/>
          <w:szCs w:val="22"/>
          <w:lang w:val="fr-FR"/>
        </w:rPr>
        <w:t xml:space="preserve"> </w:t>
      </w:r>
      <w:r w:rsidRPr="00DA4286">
        <w:rPr>
          <w:spacing w:val="-5"/>
          <w:sz w:val="22"/>
          <w:szCs w:val="22"/>
          <w:lang w:val="fr-FR"/>
        </w:rPr>
        <w:t xml:space="preserve">în manuscrise bizantine; din </w:t>
      </w:r>
      <w:r w:rsidRPr="00DA4286">
        <w:rPr>
          <w:i/>
          <w:spacing w:val="-5"/>
          <w:sz w:val="22"/>
          <w:szCs w:val="22"/>
          <w:lang w:val="fr-FR"/>
        </w:rPr>
        <w:t xml:space="preserve">Stobaei </w:t>
      </w:r>
      <w:r w:rsidRPr="00DA4286">
        <w:rPr>
          <w:i/>
          <w:spacing w:val="-5"/>
          <w:sz w:val="22"/>
          <w:szCs w:val="22"/>
          <w:lang w:val="fr-FR"/>
        </w:rPr>
        <w:lastRenderedPageBreak/>
        <w:t>Hermetica</w:t>
      </w:r>
      <w:r w:rsidRPr="00DA4286">
        <w:rPr>
          <w:spacing w:val="-5"/>
          <w:sz w:val="22"/>
          <w:szCs w:val="22"/>
          <w:lang w:val="fr-FR"/>
        </w:rPr>
        <w:t xml:space="preserve">, extrase din tratate pierdute, scrise până în veacul al V-lea, adunate de Stobaeus; şi din </w:t>
      </w:r>
      <w:r w:rsidRPr="00DA4286">
        <w:rPr>
          <w:i/>
          <w:spacing w:val="-5"/>
          <w:sz w:val="22"/>
          <w:szCs w:val="22"/>
          <w:lang w:val="fr-FR"/>
        </w:rPr>
        <w:t>Asclepius</w:t>
      </w:r>
      <w:r w:rsidRPr="00DA4286">
        <w:rPr>
          <w:spacing w:val="-5"/>
          <w:sz w:val="22"/>
          <w:szCs w:val="22"/>
          <w:lang w:val="fr-FR"/>
        </w:rPr>
        <w:t>, un tratat separat care a supravieţuit doar în latină</w:t>
      </w:r>
      <w:r w:rsidRPr="00DA4286">
        <w:rPr>
          <w:rStyle w:val="FootnoteReference"/>
          <w:spacing w:val="-5"/>
          <w:sz w:val="22"/>
          <w:szCs w:val="22"/>
        </w:rPr>
        <w:footnoteReference w:id="34"/>
      </w:r>
      <w:r w:rsidRPr="00DA4286">
        <w:rPr>
          <w:spacing w:val="-5"/>
          <w:sz w:val="22"/>
          <w:szCs w:val="22"/>
          <w:lang w:val="fr-FR"/>
        </w:rPr>
        <w:t>.</w:t>
      </w:r>
    </w:p>
    <w:p w:rsidR="004549BC" w:rsidRPr="00DA4286" w:rsidRDefault="004549BC" w:rsidP="004549BC">
      <w:pPr>
        <w:jc w:val="both"/>
        <w:rPr>
          <w:spacing w:val="-5"/>
          <w:sz w:val="22"/>
          <w:szCs w:val="22"/>
          <w:lang w:val="fr-FR"/>
        </w:rPr>
      </w:pPr>
      <w:r w:rsidRPr="00DA4286">
        <w:rPr>
          <w:spacing w:val="-5"/>
          <w:sz w:val="22"/>
          <w:szCs w:val="22"/>
          <w:lang w:val="fr-FR"/>
        </w:rPr>
        <w:tab/>
        <w:t xml:space="preserve">La o primă vedere, poziţia religioasă </w:t>
      </w:r>
      <w:proofErr w:type="gramStart"/>
      <w:r w:rsidRPr="00DA4286">
        <w:rPr>
          <w:spacing w:val="-5"/>
          <w:sz w:val="22"/>
          <w:szCs w:val="22"/>
          <w:lang w:val="fr-FR"/>
        </w:rPr>
        <w:t>a</w:t>
      </w:r>
      <w:proofErr w:type="gramEnd"/>
      <w:r w:rsidRPr="00DA4286">
        <w:rPr>
          <w:spacing w:val="-5"/>
          <w:sz w:val="22"/>
          <w:szCs w:val="22"/>
          <w:lang w:val="fr-FR"/>
        </w:rPr>
        <w:t xml:space="preserve"> scrierilor hermetice pare să ţină de platonismul mediu, prezentând şi amestecul caracteristic de elemente platonice şi aristotelice. Dumnezeu este identificat cu Frumosul şi Binele, în timp ce relaţia sa cu cosmosul este în mare măsură structurată prin intermediul conceptului de </w:t>
      </w:r>
      <w:r w:rsidRPr="00DA4286">
        <w:rPr>
          <w:i/>
          <w:spacing w:val="-5"/>
          <w:sz w:val="22"/>
          <w:szCs w:val="22"/>
          <w:lang w:val="fr-FR"/>
        </w:rPr>
        <w:t>energeia</w:t>
      </w:r>
      <w:r w:rsidRPr="00DA4286">
        <w:rPr>
          <w:spacing w:val="-5"/>
          <w:sz w:val="22"/>
          <w:szCs w:val="22"/>
          <w:lang w:val="fr-FR"/>
        </w:rPr>
        <w:t>. Am văzut variaţii ale acestei abordări în Numenius şi Alcinous, pentru care Dumnezeu creează prin activitatea nemişcată a gândirii care se gândeşte pe sine. Scrierile hermetice urmează o direcţie diferită, asemănătoare în anumite privinţe cu cea a lui Filon din Alexandria. Ca şi Filon, ele</w:t>
      </w:r>
      <w:r w:rsidRPr="00DA4286">
        <w:rPr>
          <w:color w:val="FF0000"/>
          <w:spacing w:val="-5"/>
          <w:sz w:val="22"/>
          <w:szCs w:val="22"/>
          <w:lang w:val="fr-FR"/>
        </w:rPr>
        <w:t xml:space="preserve"> </w:t>
      </w:r>
      <w:r w:rsidRPr="00DA4286">
        <w:rPr>
          <w:spacing w:val="-5"/>
          <w:sz w:val="22"/>
          <w:szCs w:val="22"/>
          <w:lang w:val="fr-FR"/>
        </w:rPr>
        <w:t xml:space="preserve">tind să considere activitatea divină creatoare mai mult după modelul actului de a face decât după cel al gândirii, în timp </w:t>
      </w:r>
      <w:proofErr w:type="gramStart"/>
      <w:r w:rsidRPr="00DA4286">
        <w:rPr>
          <w:spacing w:val="-5"/>
          <w:sz w:val="22"/>
          <w:szCs w:val="22"/>
          <w:lang w:val="fr-FR"/>
        </w:rPr>
        <w:t>ce</w:t>
      </w:r>
      <w:proofErr w:type="gramEnd"/>
      <w:r w:rsidRPr="00DA4286">
        <w:rPr>
          <w:spacing w:val="-5"/>
          <w:sz w:val="22"/>
          <w:szCs w:val="22"/>
          <w:lang w:val="fr-FR"/>
        </w:rPr>
        <w:t xml:space="preserve"> insistă că această activitate nu implică osteneală. Însă, spre deosebire de Filon, ele</w:t>
      </w:r>
      <w:r w:rsidRPr="00DA4286">
        <w:rPr>
          <w:color w:val="FF0000"/>
          <w:spacing w:val="-5"/>
          <w:sz w:val="22"/>
          <w:szCs w:val="22"/>
          <w:lang w:val="fr-FR"/>
        </w:rPr>
        <w:t xml:space="preserve"> </w:t>
      </w:r>
      <w:r w:rsidRPr="00DA4286">
        <w:rPr>
          <w:spacing w:val="-5"/>
          <w:sz w:val="22"/>
          <w:szCs w:val="22"/>
          <w:lang w:val="fr-FR"/>
        </w:rPr>
        <w:t xml:space="preserve">îi dau termenului </w:t>
      </w:r>
      <w:r w:rsidRPr="00DA4286">
        <w:rPr>
          <w:i/>
          <w:spacing w:val="-5"/>
          <w:sz w:val="22"/>
          <w:szCs w:val="22"/>
          <w:lang w:val="fr-FR"/>
        </w:rPr>
        <w:t>energeia</w:t>
      </w:r>
      <w:r w:rsidRPr="00DA4286">
        <w:rPr>
          <w:spacing w:val="-5"/>
          <w:sz w:val="22"/>
          <w:szCs w:val="22"/>
          <w:lang w:val="fr-FR"/>
        </w:rPr>
        <w:t xml:space="preserve"> un aspect clar emanaţionist. În scrierile hermetice, toate creaturile sunt </w:t>
      </w:r>
      <w:r w:rsidRPr="00DA4286">
        <w:rPr>
          <w:i/>
          <w:spacing w:val="-5"/>
          <w:sz w:val="22"/>
          <w:szCs w:val="22"/>
          <w:lang w:val="fr-FR"/>
        </w:rPr>
        <w:t>energeiai</w:t>
      </w:r>
      <w:r w:rsidRPr="00DA4286">
        <w:rPr>
          <w:spacing w:val="-5"/>
          <w:sz w:val="22"/>
          <w:szCs w:val="22"/>
          <w:lang w:val="fr-FR"/>
        </w:rPr>
        <w:t xml:space="preserve"> actualizate sau înfăptuite de Dumnezeu. Dar acest fapt deschide uşa aceleiaşi fluidităţi </w:t>
      </w:r>
      <w:proofErr w:type="gramStart"/>
      <w:r w:rsidRPr="00DA4286">
        <w:rPr>
          <w:spacing w:val="-5"/>
          <w:sz w:val="22"/>
          <w:szCs w:val="22"/>
          <w:lang w:val="fr-FR"/>
        </w:rPr>
        <w:t>de identităţi</w:t>
      </w:r>
      <w:proofErr w:type="gramEnd"/>
      <w:r w:rsidRPr="00DA4286">
        <w:rPr>
          <w:spacing w:val="-5"/>
          <w:sz w:val="22"/>
          <w:szCs w:val="22"/>
          <w:lang w:val="fr-FR"/>
        </w:rPr>
        <w:t xml:space="preserve"> şi posibilităţi de zeificare ca şi papirusurile magice.</w:t>
      </w:r>
    </w:p>
    <w:p w:rsidR="004549BC" w:rsidRPr="00DA4286" w:rsidRDefault="004549BC" w:rsidP="004549BC">
      <w:pPr>
        <w:jc w:val="both"/>
        <w:rPr>
          <w:spacing w:val="-5"/>
          <w:sz w:val="22"/>
          <w:szCs w:val="22"/>
          <w:lang w:val="fr-FR"/>
        </w:rPr>
      </w:pPr>
      <w:r w:rsidRPr="00DA4286">
        <w:rPr>
          <w:spacing w:val="-5"/>
          <w:sz w:val="22"/>
          <w:szCs w:val="22"/>
          <w:lang w:val="fr-FR"/>
        </w:rPr>
        <w:tab/>
        <w:t xml:space="preserve">Să începem cu doctrina hermetică despre Dumnezeu. Cel mai adesea, scrierile hermetice identifică firea divină sau substanţa </w:t>
      </w:r>
      <w:r w:rsidRPr="00AE2D4E">
        <w:rPr>
          <w:spacing w:val="-5"/>
          <w:sz w:val="20"/>
          <w:szCs w:val="22"/>
          <w:lang w:val="fr-FR"/>
        </w:rPr>
        <w:t>(</w:t>
      </w:r>
      <w:r w:rsidRPr="00AE2D4E">
        <w:rPr>
          <w:rFonts w:ascii="SGkClassic" w:hAnsi="SGkClassic"/>
          <w:spacing w:val="-5"/>
          <w:sz w:val="20"/>
          <w:szCs w:val="22"/>
          <w:lang w:val="fr-FR"/>
        </w:rPr>
        <w:t>ou)si/a</w:t>
      </w:r>
      <w:r w:rsidRPr="00AE2D4E">
        <w:rPr>
          <w:spacing w:val="-5"/>
          <w:sz w:val="20"/>
          <w:szCs w:val="22"/>
          <w:lang w:val="fr-FR"/>
        </w:rPr>
        <w:t>)</w:t>
      </w:r>
      <w:r w:rsidRPr="00DA4286">
        <w:rPr>
          <w:spacing w:val="-5"/>
          <w:sz w:val="22"/>
          <w:szCs w:val="22"/>
          <w:lang w:val="fr-FR"/>
        </w:rPr>
        <w:t xml:space="preserve"> cu Binele şi Frumosul şi, ocazional, cu Fericirea şi Înţelepciunea</w:t>
      </w:r>
      <w:r w:rsidRPr="00DA4286">
        <w:rPr>
          <w:rStyle w:val="FootnoteReference"/>
          <w:spacing w:val="-5"/>
          <w:sz w:val="22"/>
          <w:szCs w:val="22"/>
        </w:rPr>
        <w:footnoteReference w:id="35"/>
      </w:r>
      <w:r w:rsidRPr="00DA4286">
        <w:rPr>
          <w:spacing w:val="-5"/>
          <w:sz w:val="22"/>
          <w:szCs w:val="22"/>
          <w:lang w:val="fr-FR"/>
        </w:rPr>
        <w:t>. Însă, strict vorbind, Dumnezeu este incognoscibil şi nu are nici un nume</w:t>
      </w:r>
      <w:r w:rsidRPr="00DA4286">
        <w:rPr>
          <w:rStyle w:val="FootnoteReference"/>
          <w:spacing w:val="-5"/>
          <w:sz w:val="22"/>
          <w:szCs w:val="22"/>
        </w:rPr>
        <w:footnoteReference w:id="36"/>
      </w:r>
      <w:r w:rsidRPr="00DA4286">
        <w:rPr>
          <w:spacing w:val="-5"/>
          <w:sz w:val="22"/>
          <w:szCs w:val="22"/>
          <w:lang w:val="fr-FR"/>
        </w:rPr>
        <w:t xml:space="preserve">. Aşadar, câteva pasaje îşi exprimă îndoiala dacă se poate zice că Dumnezeu are sau este </w:t>
      </w:r>
      <w:r w:rsidRPr="00DA4286">
        <w:rPr>
          <w:i/>
          <w:spacing w:val="-5"/>
          <w:sz w:val="22"/>
          <w:szCs w:val="22"/>
          <w:lang w:val="fr-FR"/>
        </w:rPr>
        <w:t>ousia</w:t>
      </w:r>
      <w:r w:rsidRPr="00DA4286">
        <w:rPr>
          <w:spacing w:val="-5"/>
          <w:sz w:val="22"/>
          <w:szCs w:val="22"/>
          <w:lang w:val="fr-FR"/>
        </w:rPr>
        <w:t xml:space="preserve">, atât de strânsă este legătura dintre </w:t>
      </w:r>
      <w:r w:rsidRPr="00DA4286">
        <w:rPr>
          <w:i/>
          <w:spacing w:val="-5"/>
          <w:sz w:val="22"/>
          <w:szCs w:val="22"/>
          <w:lang w:val="fr-FR"/>
        </w:rPr>
        <w:t>ousia</w:t>
      </w:r>
      <w:r w:rsidRPr="00DA4286">
        <w:rPr>
          <w:spacing w:val="-5"/>
          <w:sz w:val="22"/>
          <w:szCs w:val="22"/>
          <w:lang w:val="fr-FR"/>
        </w:rPr>
        <w:t xml:space="preserve"> şi inteligibilitate</w:t>
      </w:r>
      <w:r w:rsidRPr="00DA4286">
        <w:rPr>
          <w:rStyle w:val="FootnoteReference"/>
          <w:spacing w:val="-5"/>
          <w:sz w:val="22"/>
          <w:szCs w:val="22"/>
        </w:rPr>
        <w:footnoteReference w:id="37"/>
      </w:r>
      <w:r w:rsidRPr="00DA4286">
        <w:rPr>
          <w:spacing w:val="-5"/>
          <w:sz w:val="22"/>
          <w:szCs w:val="22"/>
          <w:lang w:val="fr-FR"/>
        </w:rPr>
        <w:t xml:space="preserve">. Cu toate acestea, în ansamblu, autorii scrierilor hermetice doresc să vorbească despre </w:t>
      </w:r>
      <w:r w:rsidRPr="00DA4286">
        <w:rPr>
          <w:i/>
          <w:spacing w:val="-5"/>
          <w:sz w:val="22"/>
          <w:szCs w:val="22"/>
          <w:lang w:val="fr-FR"/>
        </w:rPr>
        <w:t>ousia</w:t>
      </w:r>
      <w:r w:rsidRPr="00DA4286">
        <w:rPr>
          <w:spacing w:val="-5"/>
          <w:sz w:val="22"/>
          <w:szCs w:val="22"/>
          <w:lang w:val="fr-FR"/>
        </w:rPr>
        <w:t xml:space="preserve"> divină, mai ales cu scopul de a o deosebi </w:t>
      </w:r>
      <w:proofErr w:type="gramStart"/>
      <w:r w:rsidRPr="00DA4286">
        <w:rPr>
          <w:spacing w:val="-5"/>
          <w:sz w:val="22"/>
          <w:szCs w:val="22"/>
          <w:lang w:val="fr-FR"/>
        </w:rPr>
        <w:t xml:space="preserve">de </w:t>
      </w:r>
      <w:r w:rsidRPr="00DA4286">
        <w:rPr>
          <w:i/>
          <w:spacing w:val="-5"/>
          <w:sz w:val="22"/>
          <w:szCs w:val="22"/>
          <w:lang w:val="fr-FR"/>
        </w:rPr>
        <w:t>energeia</w:t>
      </w:r>
      <w:proofErr w:type="gramEnd"/>
      <w:r w:rsidRPr="00DA4286">
        <w:rPr>
          <w:spacing w:val="-5"/>
          <w:sz w:val="22"/>
          <w:szCs w:val="22"/>
          <w:lang w:val="fr-FR"/>
        </w:rPr>
        <w:t xml:space="preserve"> divină. Astfel, citim că „în jurul” </w:t>
      </w:r>
      <w:r w:rsidRPr="00AE2D4E">
        <w:rPr>
          <w:spacing w:val="-5"/>
          <w:sz w:val="20"/>
          <w:szCs w:val="22"/>
          <w:lang w:val="fr-FR"/>
        </w:rPr>
        <w:t>(</w:t>
      </w:r>
      <w:r w:rsidRPr="00AE2D4E">
        <w:rPr>
          <w:rFonts w:ascii="SGkClassic" w:hAnsi="SGkClassic"/>
          <w:spacing w:val="-5"/>
          <w:sz w:val="20"/>
          <w:szCs w:val="22"/>
          <w:lang w:val="fr-FR"/>
        </w:rPr>
        <w:t>peri/</w:t>
      </w:r>
      <w:r w:rsidRPr="00AE2D4E">
        <w:rPr>
          <w:spacing w:val="-5"/>
          <w:sz w:val="20"/>
          <w:szCs w:val="22"/>
          <w:lang w:val="fr-FR"/>
        </w:rPr>
        <w:t xml:space="preserve">) </w:t>
      </w:r>
      <w:r w:rsidRPr="00DA4286">
        <w:rPr>
          <w:i/>
          <w:spacing w:val="-5"/>
          <w:sz w:val="22"/>
          <w:szCs w:val="22"/>
          <w:lang w:val="fr-FR"/>
        </w:rPr>
        <w:t>ousiai</w:t>
      </w:r>
      <w:r w:rsidRPr="00DA4286">
        <w:rPr>
          <w:spacing w:val="-5"/>
          <w:sz w:val="22"/>
          <w:szCs w:val="22"/>
          <w:lang w:val="fr-FR"/>
        </w:rPr>
        <w:t xml:space="preserve"> divine există „o activitate statornică </w:t>
      </w:r>
      <w:r w:rsidRPr="00AE2D4E">
        <w:rPr>
          <w:spacing w:val="-5"/>
          <w:sz w:val="20"/>
          <w:szCs w:val="22"/>
          <w:lang w:val="fr-FR"/>
        </w:rPr>
        <w:t>(</w:t>
      </w:r>
      <w:r w:rsidRPr="00AE2D4E">
        <w:rPr>
          <w:rFonts w:ascii="SGkClassic" w:hAnsi="SGkClassic"/>
          <w:spacing w:val="-5"/>
          <w:sz w:val="20"/>
          <w:szCs w:val="22"/>
          <w:lang w:val="fr-FR"/>
        </w:rPr>
        <w:t>statikh\n e)ne/rgeian</w:t>
      </w:r>
      <w:r w:rsidRPr="00AE2D4E">
        <w:rPr>
          <w:spacing w:val="-5"/>
          <w:sz w:val="20"/>
          <w:szCs w:val="22"/>
          <w:lang w:val="fr-FR"/>
        </w:rPr>
        <w:t xml:space="preserve">) </w:t>
      </w:r>
      <w:r w:rsidRPr="00DA4286">
        <w:rPr>
          <w:spacing w:val="-5"/>
          <w:sz w:val="22"/>
          <w:szCs w:val="22"/>
          <w:lang w:val="fr-FR"/>
        </w:rPr>
        <w:t xml:space="preserve">care nu are nici lipsă, nici preaplin, adică este desăvârşită, o sursă de alimentare, prezentă în începutul a toate lucrurile” (C.H. VI.1). În altă parte, după ce a identificat </w:t>
      </w:r>
      <w:r w:rsidRPr="00DA4286">
        <w:rPr>
          <w:i/>
          <w:spacing w:val="-5"/>
          <w:sz w:val="22"/>
          <w:szCs w:val="22"/>
          <w:lang w:val="fr-FR"/>
        </w:rPr>
        <w:t>ousia</w:t>
      </w:r>
      <w:r w:rsidRPr="00DA4286">
        <w:rPr>
          <w:spacing w:val="-5"/>
          <w:sz w:val="22"/>
          <w:szCs w:val="22"/>
          <w:lang w:val="fr-FR"/>
        </w:rPr>
        <w:t xml:space="preserve"> lui Dumnezeu cu Binele, Frumosul, Fericirea şi Înţelepciunea, autorul identifică </w:t>
      </w:r>
      <w:r w:rsidRPr="00DA4286">
        <w:rPr>
          <w:i/>
          <w:spacing w:val="-5"/>
          <w:sz w:val="22"/>
          <w:szCs w:val="22"/>
          <w:lang w:val="fr-FR"/>
        </w:rPr>
        <w:t>energeia</w:t>
      </w:r>
      <w:r w:rsidRPr="00DA4286">
        <w:rPr>
          <w:spacing w:val="-5"/>
          <w:sz w:val="22"/>
          <w:szCs w:val="22"/>
          <w:lang w:val="fr-FR"/>
        </w:rPr>
        <w:t xml:space="preserve"> divină cu mintea şi sufletul (XI.2).</w:t>
      </w:r>
    </w:p>
    <w:p w:rsidR="004549BC" w:rsidRPr="00DA4286" w:rsidRDefault="004549BC" w:rsidP="004549BC">
      <w:pPr>
        <w:jc w:val="both"/>
        <w:rPr>
          <w:spacing w:val="-5"/>
          <w:sz w:val="22"/>
          <w:szCs w:val="22"/>
          <w:lang w:val="fr-FR"/>
        </w:rPr>
      </w:pPr>
      <w:r w:rsidRPr="00DA4286">
        <w:rPr>
          <w:spacing w:val="-5"/>
          <w:sz w:val="22"/>
          <w:szCs w:val="22"/>
          <w:lang w:val="fr-FR"/>
        </w:rPr>
        <w:tab/>
        <w:t xml:space="preserve">Alături de această distincţie atentă între fiinţa şi activitatea lui Dumnezeu, se mai pot găsi pasaje care, practic, Îl identifică pe Dumnezeu cu ceea </w:t>
      </w:r>
      <w:proofErr w:type="gramStart"/>
      <w:r w:rsidRPr="00DA4286">
        <w:rPr>
          <w:spacing w:val="-5"/>
          <w:sz w:val="22"/>
          <w:szCs w:val="22"/>
          <w:lang w:val="fr-FR"/>
        </w:rPr>
        <w:t>ce</w:t>
      </w:r>
      <w:proofErr w:type="gramEnd"/>
      <w:r w:rsidRPr="00DA4286">
        <w:rPr>
          <w:spacing w:val="-5"/>
          <w:sz w:val="22"/>
          <w:szCs w:val="22"/>
          <w:lang w:val="fr-FR"/>
        </w:rPr>
        <w:t xml:space="preserve"> El face. Ultimul tratat menţionat continuă (deşi, inconsecvent) să-L identifice pe Dumnezeu cu existenţa lucrurilor concepută ca un fel de stare dinamică, de perpetuă venire la existenţă. „Acest univers este Dumnezeu care acţionează </w:t>
      </w:r>
      <w:r w:rsidRPr="00AE2D4E">
        <w:rPr>
          <w:spacing w:val="-5"/>
          <w:sz w:val="20"/>
          <w:szCs w:val="22"/>
          <w:lang w:val="fr-FR"/>
        </w:rPr>
        <w:t>(</w:t>
      </w:r>
      <w:r w:rsidRPr="00AE2D4E">
        <w:rPr>
          <w:rFonts w:ascii="SGkClassic" w:hAnsi="SGkClassic"/>
          <w:spacing w:val="-5"/>
          <w:sz w:val="20"/>
          <w:szCs w:val="22"/>
          <w:lang w:val="fr-FR"/>
        </w:rPr>
        <w:t>e)nergw=n</w:t>
      </w:r>
      <w:r w:rsidRPr="00AE2D4E">
        <w:rPr>
          <w:spacing w:val="-5"/>
          <w:sz w:val="20"/>
          <w:szCs w:val="22"/>
          <w:lang w:val="fr-FR"/>
        </w:rPr>
        <w:t>)</w:t>
      </w:r>
      <w:r w:rsidRPr="00DA4286">
        <w:rPr>
          <w:spacing w:val="-5"/>
          <w:sz w:val="22"/>
          <w:szCs w:val="22"/>
          <w:lang w:val="fr-FR"/>
        </w:rPr>
        <w:t xml:space="preserve">” (XI.5); Dumnezeu este o „putere energetică” </w:t>
      </w:r>
      <w:r w:rsidRPr="00AE2D4E">
        <w:rPr>
          <w:spacing w:val="-5"/>
          <w:sz w:val="20"/>
          <w:szCs w:val="22"/>
          <w:lang w:val="fr-FR"/>
        </w:rPr>
        <w:t>(</w:t>
      </w:r>
      <w:r w:rsidRPr="00AE2D4E">
        <w:rPr>
          <w:rFonts w:ascii="SGkClassic" w:hAnsi="SGkClassic"/>
          <w:spacing w:val="-5"/>
          <w:sz w:val="20"/>
          <w:szCs w:val="22"/>
          <w:lang w:val="fr-FR"/>
        </w:rPr>
        <w:t>du/namij e)nergh/j</w:t>
      </w:r>
      <w:r w:rsidRPr="00AE2D4E">
        <w:rPr>
          <w:spacing w:val="-5"/>
          <w:sz w:val="20"/>
          <w:szCs w:val="22"/>
          <w:lang w:val="fr-FR"/>
        </w:rPr>
        <w:t>)</w:t>
      </w:r>
      <w:r w:rsidRPr="00DA4286">
        <w:rPr>
          <w:spacing w:val="-5"/>
          <w:sz w:val="22"/>
          <w:szCs w:val="22"/>
          <w:lang w:val="fr-FR"/>
        </w:rPr>
        <w:t xml:space="preserve"> prezentă în toate lucrurile, deşi nu este „deplin hotărnicită” în nici una (XI.6); „dacă Dumnezeu este inactiv, El nu mai este Dumnezeu” (XI.12). În altă parte citim că „</w:t>
      </w:r>
      <w:r w:rsidRPr="00DA4286">
        <w:rPr>
          <w:i/>
          <w:spacing w:val="-5"/>
          <w:sz w:val="22"/>
          <w:szCs w:val="22"/>
          <w:lang w:val="fr-FR"/>
        </w:rPr>
        <w:t>energeia</w:t>
      </w:r>
      <w:r w:rsidRPr="00DA4286">
        <w:rPr>
          <w:spacing w:val="-5"/>
          <w:sz w:val="22"/>
          <w:szCs w:val="22"/>
          <w:lang w:val="fr-FR"/>
        </w:rPr>
        <w:t xml:space="preserve"> lui Dumnezeu este hotărârea, iar </w:t>
      </w:r>
      <w:r w:rsidRPr="00DA4286">
        <w:rPr>
          <w:i/>
          <w:spacing w:val="-5"/>
          <w:sz w:val="22"/>
          <w:szCs w:val="22"/>
          <w:lang w:val="fr-FR"/>
        </w:rPr>
        <w:t>ousia</w:t>
      </w:r>
      <w:r w:rsidRPr="00DA4286">
        <w:rPr>
          <w:spacing w:val="-5"/>
          <w:sz w:val="22"/>
          <w:szCs w:val="22"/>
          <w:lang w:val="fr-FR"/>
        </w:rPr>
        <w:t xml:space="preserve"> Sa este a voi ca toate să fie. Căci </w:t>
      </w:r>
      <w:proofErr w:type="gramStart"/>
      <w:r w:rsidRPr="00DA4286">
        <w:rPr>
          <w:spacing w:val="-5"/>
          <w:sz w:val="22"/>
          <w:szCs w:val="22"/>
          <w:lang w:val="fr-FR"/>
        </w:rPr>
        <w:t>ce</w:t>
      </w:r>
      <w:proofErr w:type="gramEnd"/>
      <w:r w:rsidRPr="00DA4286">
        <w:rPr>
          <w:spacing w:val="-5"/>
          <w:sz w:val="22"/>
          <w:szCs w:val="22"/>
          <w:lang w:val="fr-FR"/>
        </w:rPr>
        <w:t xml:space="preserve"> altceva sunt Dumnezeu Tatăl şi Binele, decât fiinţarea </w:t>
      </w:r>
      <w:r w:rsidRPr="00AE2D4E">
        <w:rPr>
          <w:spacing w:val="-5"/>
          <w:sz w:val="20"/>
          <w:szCs w:val="22"/>
          <w:lang w:val="fr-FR"/>
        </w:rPr>
        <w:t>(</w:t>
      </w:r>
      <w:r w:rsidRPr="00AE2D4E">
        <w:rPr>
          <w:rFonts w:ascii="SGkClassic" w:hAnsi="SGkClassic"/>
          <w:spacing w:val="-5"/>
          <w:sz w:val="20"/>
          <w:szCs w:val="22"/>
          <w:lang w:val="fr-FR"/>
        </w:rPr>
        <w:t>to\ ei)=nai</w:t>
      </w:r>
      <w:r w:rsidRPr="00AE2D4E">
        <w:rPr>
          <w:spacing w:val="-5"/>
          <w:sz w:val="20"/>
          <w:szCs w:val="22"/>
          <w:lang w:val="fr-FR"/>
        </w:rPr>
        <w:t xml:space="preserve">) </w:t>
      </w:r>
      <w:r w:rsidRPr="00DA4286">
        <w:rPr>
          <w:spacing w:val="-5"/>
          <w:sz w:val="22"/>
          <w:szCs w:val="22"/>
          <w:lang w:val="fr-FR"/>
        </w:rPr>
        <w:t>a toate lucrurile” (X.2)</w:t>
      </w:r>
      <w:r w:rsidRPr="00DA4286">
        <w:rPr>
          <w:rStyle w:val="FootnoteReference"/>
          <w:spacing w:val="-5"/>
          <w:sz w:val="22"/>
          <w:szCs w:val="22"/>
        </w:rPr>
        <w:footnoteReference w:id="38"/>
      </w:r>
      <w:r w:rsidRPr="00DA4286">
        <w:rPr>
          <w:spacing w:val="-5"/>
          <w:sz w:val="22"/>
          <w:szCs w:val="22"/>
          <w:lang w:val="fr-FR"/>
        </w:rPr>
        <w:t xml:space="preserve">. A identifica </w:t>
      </w:r>
      <w:r w:rsidRPr="00DA4286">
        <w:rPr>
          <w:i/>
          <w:spacing w:val="-5"/>
          <w:sz w:val="22"/>
          <w:szCs w:val="22"/>
          <w:lang w:val="fr-FR"/>
        </w:rPr>
        <w:t>ousia</w:t>
      </w:r>
      <w:r w:rsidRPr="00DA4286">
        <w:rPr>
          <w:spacing w:val="-5"/>
          <w:sz w:val="22"/>
          <w:szCs w:val="22"/>
          <w:lang w:val="fr-FR"/>
        </w:rPr>
        <w:t xml:space="preserve"> lui Dumnezeu cu a Sa voinţă de a aduce la existenţă lucrurile, este, cu siguranţă, opusă identificării </w:t>
      </w:r>
      <w:r w:rsidRPr="00DA4286">
        <w:rPr>
          <w:i/>
          <w:spacing w:val="-5"/>
          <w:sz w:val="22"/>
          <w:szCs w:val="22"/>
          <w:lang w:val="fr-FR"/>
        </w:rPr>
        <w:t>ousiei</w:t>
      </w:r>
      <w:r w:rsidRPr="00DA4286">
        <w:rPr>
          <w:spacing w:val="-5"/>
          <w:sz w:val="22"/>
          <w:szCs w:val="22"/>
          <w:lang w:val="fr-FR"/>
        </w:rPr>
        <w:t xml:space="preserve"> divine cu Binele şi Frumosul. Deşi hermetistul nu reconciliază explicit aceste două doctrine, el explică, în cel puţin un loc, </w:t>
      </w:r>
      <w:proofErr w:type="gramStart"/>
      <w:r w:rsidRPr="00DA4286">
        <w:rPr>
          <w:spacing w:val="-5"/>
          <w:sz w:val="22"/>
          <w:szCs w:val="22"/>
          <w:lang w:val="fr-FR"/>
        </w:rPr>
        <w:t>ce</w:t>
      </w:r>
      <w:proofErr w:type="gramEnd"/>
      <w:r w:rsidRPr="00DA4286">
        <w:rPr>
          <w:spacing w:val="-5"/>
          <w:sz w:val="22"/>
          <w:szCs w:val="22"/>
          <w:lang w:val="fr-FR"/>
        </w:rPr>
        <w:t xml:space="preserve"> înseamnă pentru Dumnezeu a fi Bine, mai ales în termeni de creaţie: „Dumnezeu Tatăl este Binele prin aceea că El voieşte ca toate să fie” (X.3).</w:t>
      </w:r>
    </w:p>
    <w:p w:rsidR="004549BC" w:rsidRPr="00DA4286" w:rsidRDefault="004549BC" w:rsidP="004549BC">
      <w:pPr>
        <w:jc w:val="both"/>
        <w:rPr>
          <w:spacing w:val="-5"/>
          <w:sz w:val="22"/>
          <w:szCs w:val="22"/>
          <w:lang w:val="fr-FR"/>
        </w:rPr>
      </w:pPr>
      <w:r w:rsidRPr="00DA4286">
        <w:rPr>
          <w:spacing w:val="-5"/>
          <w:sz w:val="22"/>
          <w:szCs w:val="22"/>
          <w:lang w:val="fr-FR"/>
        </w:rPr>
        <w:tab/>
        <w:t xml:space="preserve">Aşadar, rezultă că poziţia </w:t>
      </w:r>
      <w:r w:rsidRPr="00DA4286">
        <w:rPr>
          <w:i/>
          <w:spacing w:val="-5"/>
          <w:sz w:val="22"/>
          <w:szCs w:val="22"/>
          <w:lang w:val="fr-FR"/>
        </w:rPr>
        <w:t>Hermeticii</w:t>
      </w:r>
      <w:r w:rsidRPr="00DA4286">
        <w:rPr>
          <w:spacing w:val="-5"/>
          <w:sz w:val="22"/>
          <w:szCs w:val="22"/>
          <w:lang w:val="fr-FR"/>
        </w:rPr>
        <w:t xml:space="preserve"> nu este, la urma urmei, cea a platonismului mediu, fiindcă în platonism, nu relaţia Binelui sau a Frumosului este cea care subordonează entităţile care le constituie pe acestea ca ceea ce sunt. </w:t>
      </w:r>
      <w:r w:rsidRPr="00DA4286">
        <w:rPr>
          <w:spacing w:val="-5"/>
          <w:sz w:val="22"/>
          <w:szCs w:val="22"/>
        </w:rPr>
        <w:t xml:space="preserve">În general, scrierile hermetice tind </w:t>
      </w:r>
      <w:proofErr w:type="gramStart"/>
      <w:r w:rsidRPr="00DA4286">
        <w:rPr>
          <w:spacing w:val="-5"/>
          <w:sz w:val="22"/>
          <w:szCs w:val="22"/>
        </w:rPr>
        <w:t>să</w:t>
      </w:r>
      <w:proofErr w:type="gramEnd"/>
      <w:r w:rsidRPr="00DA4286">
        <w:rPr>
          <w:spacing w:val="-5"/>
          <w:sz w:val="22"/>
          <w:szCs w:val="22"/>
        </w:rPr>
        <w:t xml:space="preserve"> reinterpreteze limbajul platonic într-o direcţie care este </w:t>
      </w:r>
      <w:r w:rsidRPr="00DA4286">
        <w:rPr>
          <w:spacing w:val="-5"/>
          <w:sz w:val="22"/>
          <w:szCs w:val="22"/>
        </w:rPr>
        <w:lastRenderedPageBreak/>
        <w:t xml:space="preserve">emanaţionistă, şi, câteodată, chiar panteistă. </w:t>
      </w:r>
      <w:r w:rsidRPr="00DA4286">
        <w:rPr>
          <w:spacing w:val="-5"/>
          <w:sz w:val="22"/>
          <w:szCs w:val="22"/>
          <w:lang w:val="fr-FR"/>
        </w:rPr>
        <w:t xml:space="preserve">Tratatul XI, din care am reprodus până acum copios, merge atât de departe încât spune că Dumnezeu „este ceea ce face” (XI.14). Această tendinţă este dezvoltată până la concluziile sale expuse la sfârşitul </w:t>
      </w:r>
      <w:r w:rsidRPr="00DA4286">
        <w:rPr>
          <w:i/>
          <w:spacing w:val="-5"/>
          <w:sz w:val="22"/>
          <w:szCs w:val="22"/>
          <w:lang w:val="fr-FR"/>
        </w:rPr>
        <w:t>Corpusului</w:t>
      </w:r>
      <w:r w:rsidRPr="00DA4286">
        <w:rPr>
          <w:spacing w:val="-5"/>
          <w:sz w:val="22"/>
          <w:szCs w:val="22"/>
          <w:lang w:val="fr-FR"/>
        </w:rPr>
        <w:t>: „Prin ei [zei şi demoni], Dumnezeu face totul pentru Sine şi toate lucrurile sunt părţi ale lui Dumnezeu. Dar, dacă toate lucrurile sunt părţi ale lui Dumnezeu, atunci, toate lucrurile sunt Dumnezeu, iar El se face pe Sine când face toate lucrurile” (XVI.19).</w:t>
      </w:r>
    </w:p>
    <w:p w:rsidR="004549BC" w:rsidRPr="00DA4286" w:rsidRDefault="004549BC" w:rsidP="004549BC">
      <w:pPr>
        <w:jc w:val="both"/>
        <w:rPr>
          <w:spacing w:val="-5"/>
          <w:sz w:val="22"/>
          <w:szCs w:val="22"/>
          <w:lang w:val="fr-FR"/>
        </w:rPr>
      </w:pPr>
      <w:r w:rsidRPr="00DA4286">
        <w:rPr>
          <w:spacing w:val="-5"/>
          <w:sz w:val="22"/>
          <w:szCs w:val="22"/>
          <w:lang w:val="fr-FR"/>
        </w:rPr>
        <w:tab/>
        <w:t xml:space="preserve">E greu de spus cât din ceea ce s-a zis mai sus trebuie interpretat literal; la urma urmei, afirmaţia este contrabalansată de altele care scot în evidenţă transcendenţa divină. Însă, este clar că noţiunea „universul este Dumnezeu care acţionează” este centrală în gândirea hermetică. Aşadar, zei, demoni şi fiinţe omeneşti sunt </w:t>
      </w:r>
      <w:r w:rsidRPr="00DA4286">
        <w:rPr>
          <w:i/>
          <w:spacing w:val="-5"/>
          <w:sz w:val="22"/>
          <w:szCs w:val="22"/>
          <w:lang w:val="fr-FR"/>
        </w:rPr>
        <w:t>energeiai</w:t>
      </w:r>
      <w:r w:rsidRPr="00DA4286">
        <w:rPr>
          <w:spacing w:val="-5"/>
          <w:sz w:val="22"/>
          <w:szCs w:val="22"/>
          <w:lang w:val="fr-FR"/>
        </w:rPr>
        <w:t xml:space="preserve"> actualizate sau „înfăptuite” </w:t>
      </w:r>
      <w:r w:rsidRPr="00AE2D4E">
        <w:rPr>
          <w:spacing w:val="-5"/>
          <w:sz w:val="20"/>
          <w:szCs w:val="22"/>
          <w:lang w:val="fr-FR"/>
        </w:rPr>
        <w:t>(</w:t>
      </w:r>
      <w:r w:rsidRPr="00AE2D4E">
        <w:rPr>
          <w:rFonts w:ascii="SGkClassic" w:hAnsi="SGkClassic"/>
          <w:spacing w:val="-5"/>
          <w:sz w:val="20"/>
          <w:szCs w:val="22"/>
          <w:lang w:val="fr-FR"/>
        </w:rPr>
        <w:t>e)nergou=ntai</w:t>
      </w:r>
      <w:r w:rsidRPr="00AE2D4E">
        <w:rPr>
          <w:spacing w:val="-5"/>
          <w:sz w:val="20"/>
          <w:szCs w:val="22"/>
          <w:lang w:val="fr-FR"/>
        </w:rPr>
        <w:t>)</w:t>
      </w:r>
      <w:r w:rsidRPr="00DA4286">
        <w:rPr>
          <w:spacing w:val="-5"/>
          <w:sz w:val="22"/>
          <w:szCs w:val="22"/>
          <w:lang w:val="fr-FR"/>
        </w:rPr>
        <w:t xml:space="preserve"> de Dumnezeu (XII.21, cf. XVI.13). Această identificare nu este limitată la fiinţele raţionale: „fie că spui materie, trup sau fire, cunoaşte că toate acestea sunt tot </w:t>
      </w:r>
      <w:r w:rsidRPr="00DA4286">
        <w:rPr>
          <w:i/>
          <w:spacing w:val="-5"/>
          <w:sz w:val="22"/>
          <w:szCs w:val="22"/>
          <w:lang w:val="fr-FR"/>
        </w:rPr>
        <w:t>energeiai</w:t>
      </w:r>
      <w:r w:rsidRPr="00DA4286">
        <w:rPr>
          <w:spacing w:val="-5"/>
          <w:sz w:val="22"/>
          <w:szCs w:val="22"/>
          <w:lang w:val="fr-FR"/>
        </w:rPr>
        <w:t xml:space="preserve"> ale lui Dumnezeu” (XII.22). Un fragment sugestiv aseamănă divinele </w:t>
      </w:r>
      <w:r w:rsidRPr="00DA4286">
        <w:rPr>
          <w:i/>
          <w:spacing w:val="-5"/>
          <w:sz w:val="22"/>
          <w:szCs w:val="22"/>
          <w:lang w:val="fr-FR"/>
        </w:rPr>
        <w:t>energeiai</w:t>
      </w:r>
      <w:r w:rsidRPr="00DA4286">
        <w:rPr>
          <w:spacing w:val="-5"/>
          <w:sz w:val="22"/>
          <w:szCs w:val="22"/>
          <w:lang w:val="fr-FR"/>
        </w:rPr>
        <w:t xml:space="preserve"> cu razele ce pătrund prin cosmos:</w:t>
      </w:r>
    </w:p>
    <w:p w:rsidR="004549BC" w:rsidRPr="006F58A2" w:rsidRDefault="004549BC" w:rsidP="004549BC">
      <w:pPr>
        <w:spacing w:before="120" w:after="120"/>
        <w:jc w:val="both"/>
        <w:rPr>
          <w:rFonts w:ascii="Garamond" w:hAnsi="Garamond"/>
          <w:spacing w:val="-5"/>
          <w:sz w:val="23"/>
          <w:szCs w:val="23"/>
          <w:lang w:val="fr-FR"/>
        </w:rPr>
      </w:pPr>
      <w:r w:rsidRPr="006F58A2">
        <w:rPr>
          <w:rFonts w:ascii="Garamond" w:hAnsi="Garamond"/>
          <w:spacing w:val="-5"/>
          <w:sz w:val="23"/>
          <w:szCs w:val="23"/>
          <w:lang w:val="fr-FR"/>
        </w:rPr>
        <w:t>„Puterile (</w:t>
      </w:r>
      <w:r w:rsidRPr="006F58A2">
        <w:rPr>
          <w:rFonts w:ascii="Garamond" w:hAnsi="Garamond"/>
          <w:i/>
          <w:spacing w:val="-5"/>
          <w:sz w:val="23"/>
          <w:szCs w:val="23"/>
          <w:lang w:val="fr-FR"/>
        </w:rPr>
        <w:t>energeiai</w:t>
      </w:r>
      <w:r w:rsidRPr="006F58A2">
        <w:rPr>
          <w:rFonts w:ascii="Garamond" w:hAnsi="Garamond"/>
          <w:spacing w:val="-5"/>
          <w:sz w:val="23"/>
          <w:szCs w:val="23"/>
          <w:lang w:val="fr-FR"/>
        </w:rPr>
        <w:t>) lui Dumnezeu se răspândeşte prin razele sale, puterile firii</w:t>
      </w:r>
      <w:r w:rsidRPr="007A4242">
        <w:rPr>
          <w:spacing w:val="-5"/>
          <w:sz w:val="23"/>
          <w:szCs w:val="23"/>
          <w:lang w:val="fr-FR"/>
        </w:rPr>
        <w:t xml:space="preserve"> </w:t>
      </w:r>
      <w:r w:rsidRPr="006F58A2">
        <w:rPr>
          <w:spacing w:val="-5"/>
          <w:sz w:val="18"/>
          <w:szCs w:val="18"/>
          <w:lang w:val="fr-FR"/>
        </w:rPr>
        <w:t>(</w:t>
      </w:r>
      <w:r w:rsidRPr="006F58A2">
        <w:rPr>
          <w:rFonts w:ascii="SGkClassic" w:hAnsi="SGkClassic"/>
          <w:spacing w:val="-5"/>
          <w:sz w:val="18"/>
          <w:szCs w:val="18"/>
          <w:lang w:val="fr-FR"/>
        </w:rPr>
        <w:t>fu/seij</w:t>
      </w:r>
      <w:r w:rsidRPr="006F58A2">
        <w:rPr>
          <w:spacing w:val="-5"/>
          <w:sz w:val="18"/>
          <w:szCs w:val="18"/>
          <w:lang w:val="fr-FR"/>
        </w:rPr>
        <w:t xml:space="preserve">) </w:t>
      </w:r>
      <w:r w:rsidRPr="006F58A2">
        <w:rPr>
          <w:rFonts w:ascii="Garamond" w:hAnsi="Garamond"/>
          <w:spacing w:val="-5"/>
          <w:sz w:val="23"/>
          <w:szCs w:val="23"/>
          <w:lang w:val="fr-FR"/>
        </w:rPr>
        <w:t>sunt ca nişte raze ale lumii, iar omul străluceşte prin artă şi prin ştiinţă. Puterile (</w:t>
      </w:r>
      <w:r w:rsidRPr="006F58A2">
        <w:rPr>
          <w:rFonts w:ascii="Garamond" w:hAnsi="Garamond"/>
          <w:i/>
          <w:spacing w:val="-5"/>
          <w:sz w:val="23"/>
          <w:szCs w:val="23"/>
          <w:lang w:val="fr-FR"/>
        </w:rPr>
        <w:t>energeiai</w:t>
      </w:r>
      <w:r w:rsidRPr="006F58A2">
        <w:rPr>
          <w:rFonts w:ascii="Garamond" w:hAnsi="Garamond"/>
          <w:spacing w:val="-5"/>
          <w:sz w:val="23"/>
          <w:szCs w:val="23"/>
          <w:lang w:val="fr-FR"/>
        </w:rPr>
        <w:t>) lui Dumnezeu lucrează în întreaga lume, iar la om ajung prin razele lumii; puterile firii acţionează prin elemente, iar oamenii prin arte şi ştiinţe” (X.22)</w:t>
      </w:r>
      <w:r w:rsidRPr="006F58A2">
        <w:rPr>
          <w:rStyle w:val="FootnoteReference"/>
          <w:rFonts w:ascii="Garamond" w:hAnsi="Garamond"/>
          <w:spacing w:val="-5"/>
          <w:sz w:val="23"/>
          <w:szCs w:val="23"/>
        </w:rPr>
        <w:footnoteReference w:id="39"/>
      </w:r>
      <w:r w:rsidRPr="006F58A2">
        <w:rPr>
          <w:rFonts w:ascii="Garamond" w:hAnsi="Garamond"/>
          <w:spacing w:val="-5"/>
          <w:sz w:val="23"/>
          <w:szCs w:val="23"/>
          <w:lang w:val="fr-FR"/>
        </w:rPr>
        <w:t>.</w:t>
      </w:r>
    </w:p>
    <w:p w:rsidR="004549BC" w:rsidRPr="00DA4286" w:rsidRDefault="004549BC" w:rsidP="004549BC">
      <w:pPr>
        <w:jc w:val="both"/>
        <w:rPr>
          <w:spacing w:val="-5"/>
          <w:sz w:val="22"/>
          <w:szCs w:val="22"/>
          <w:lang w:val="fr-FR"/>
        </w:rPr>
      </w:pPr>
      <w:r w:rsidRPr="00DA4286">
        <w:rPr>
          <w:spacing w:val="-5"/>
          <w:sz w:val="22"/>
          <w:szCs w:val="22"/>
          <w:lang w:val="fr-FR"/>
        </w:rPr>
        <w:t xml:space="preserve">Comparaţia cu arta şi ştiinţa ca „raze” ale lumii este deosebit de sugestivă. Arta şi ştiinţa nu doar că dezvăluie lumea, unde firea umană este înţeleasă ca fiind deja reală şi completă. Ele însele sunt completări ale firii omeneşti, în acelaşi mod în care orice potenţă dezvoltată este o completare şi, prin urmare, o expresie a potenţei corespunzătoare. Este greu de spus dacă hermetistul gândea de-a lungul acestor linii, dar comparaţia sugerează, cel puţin, o cale, scutită de drumul lung al panteismului, care dă sens ideii că Dumnezeu „se face pe Sine” prin activitatea Sa creatoare. </w:t>
      </w:r>
    </w:p>
    <w:p w:rsidR="004549BC" w:rsidRPr="00DA4286" w:rsidRDefault="004549BC" w:rsidP="004549BC">
      <w:pPr>
        <w:jc w:val="both"/>
        <w:rPr>
          <w:spacing w:val="-5"/>
          <w:sz w:val="22"/>
          <w:szCs w:val="22"/>
          <w:lang w:val="fr-FR"/>
        </w:rPr>
      </w:pPr>
      <w:r w:rsidRPr="00DA4286">
        <w:rPr>
          <w:spacing w:val="-5"/>
          <w:sz w:val="22"/>
          <w:szCs w:val="22"/>
          <w:lang w:val="fr-FR"/>
        </w:rPr>
        <w:tab/>
        <w:t xml:space="preserve">Ideea că energiile lui Dumnezeu sunt raze care străbat cosmosul, devine o temă proeminentă în fragmentele lui Stobaeus. Aici, ea este combinată cu o ierarhie cosmică inspirată, în mare, din astrologie, învelişurile succesive având rolul de a distribui sau de a adopta </w:t>
      </w:r>
      <w:r w:rsidRPr="00DA4286">
        <w:rPr>
          <w:i/>
          <w:spacing w:val="-5"/>
          <w:sz w:val="22"/>
          <w:szCs w:val="22"/>
          <w:lang w:val="fr-FR"/>
        </w:rPr>
        <w:t>energeia</w:t>
      </w:r>
      <w:r w:rsidRPr="00DA4286">
        <w:rPr>
          <w:spacing w:val="-5"/>
          <w:sz w:val="22"/>
          <w:szCs w:val="22"/>
          <w:lang w:val="fr-FR"/>
        </w:rPr>
        <w:t xml:space="preserve"> adecvată. Într-un fragment se vorbeşte de treizeci şi şase de Decani, aştri care se mişcă liber între sfera celestă şi cercul Zodiacului. Ei acţionează asupra oamenilor şi asupra tuturor oraşelor şi naţiunilor; nici o răzvrătire politică, ciumă, foamete, nici fluxul sau refluxul mării nu se petrece fără </w:t>
      </w:r>
      <w:r w:rsidRPr="00DA4286">
        <w:rPr>
          <w:i/>
          <w:spacing w:val="-5"/>
          <w:sz w:val="22"/>
          <w:szCs w:val="22"/>
          <w:lang w:val="fr-FR"/>
        </w:rPr>
        <w:t>energeia</w:t>
      </w:r>
      <w:r w:rsidRPr="00DA4286">
        <w:rPr>
          <w:spacing w:val="-5"/>
          <w:sz w:val="22"/>
          <w:szCs w:val="22"/>
          <w:lang w:val="fr-FR"/>
        </w:rPr>
        <w:t xml:space="preserve"> lor (</w:t>
      </w:r>
      <w:r w:rsidRPr="00DA4286">
        <w:rPr>
          <w:i/>
          <w:spacing w:val="-5"/>
          <w:sz w:val="22"/>
          <w:szCs w:val="22"/>
          <w:lang w:val="fr-FR"/>
        </w:rPr>
        <w:t>Stob</w:t>
      </w:r>
      <w:r w:rsidRPr="00DA4286">
        <w:rPr>
          <w:spacing w:val="-5"/>
          <w:sz w:val="22"/>
          <w:szCs w:val="22"/>
          <w:lang w:val="fr-FR"/>
        </w:rPr>
        <w:t xml:space="preserve">. </w:t>
      </w:r>
      <w:r w:rsidRPr="00DA4286">
        <w:rPr>
          <w:i/>
          <w:spacing w:val="-5"/>
          <w:sz w:val="22"/>
          <w:szCs w:val="22"/>
          <w:lang w:val="fr-FR"/>
        </w:rPr>
        <w:t>Herm</w:t>
      </w:r>
      <w:r w:rsidRPr="00DA4286">
        <w:rPr>
          <w:spacing w:val="-5"/>
          <w:sz w:val="22"/>
          <w:szCs w:val="22"/>
          <w:lang w:val="fr-FR"/>
        </w:rPr>
        <w:t xml:space="preserve">. VI.7-8). Acele fiinţe care sunt numite demoni de către popor, sunt, de fapt, </w:t>
      </w:r>
      <w:r w:rsidRPr="00DA4286">
        <w:rPr>
          <w:i/>
          <w:spacing w:val="-5"/>
          <w:sz w:val="22"/>
          <w:szCs w:val="22"/>
          <w:lang w:val="fr-FR"/>
        </w:rPr>
        <w:t>energeiai</w:t>
      </w:r>
      <w:r w:rsidRPr="00DA4286">
        <w:rPr>
          <w:spacing w:val="-5"/>
          <w:sz w:val="22"/>
          <w:szCs w:val="22"/>
          <w:lang w:val="fr-FR"/>
        </w:rPr>
        <w:t xml:space="preserve"> ale Decanilor (VI.10). De asemenea, Decanii generează stelele care le slujesc ca miniştri şi soldaţi; acestea îşi au propria lor </w:t>
      </w:r>
      <w:r w:rsidRPr="00DA4286">
        <w:rPr>
          <w:i/>
          <w:spacing w:val="-5"/>
          <w:sz w:val="22"/>
          <w:szCs w:val="22"/>
          <w:lang w:val="fr-FR"/>
        </w:rPr>
        <w:t>energeia</w:t>
      </w:r>
      <w:r w:rsidRPr="00DA4286">
        <w:rPr>
          <w:spacing w:val="-5"/>
          <w:sz w:val="22"/>
          <w:szCs w:val="22"/>
          <w:lang w:val="fr-FR"/>
        </w:rPr>
        <w:t xml:space="preserve">, care este responsabilă pentru efecte precum roirea creaturilor care distrug recoltele (VI.12). Un alt tratat oferă ceva ce pare a fi o defalcare diferită, deşi astrele joacă din nou un rol central. Aici, </w:t>
      </w:r>
      <w:r w:rsidRPr="00DA4286">
        <w:rPr>
          <w:i/>
          <w:spacing w:val="-5"/>
          <w:sz w:val="22"/>
          <w:szCs w:val="22"/>
          <w:lang w:val="fr-FR"/>
        </w:rPr>
        <w:t>energeiai</w:t>
      </w:r>
      <w:r w:rsidRPr="00DA4286">
        <w:rPr>
          <w:spacing w:val="-5"/>
          <w:sz w:val="22"/>
          <w:szCs w:val="22"/>
          <w:lang w:val="fr-FR"/>
        </w:rPr>
        <w:t xml:space="preserve"> purced din trupurile zeilor (i.e., astrele) către muritori, acţionând atât asupra trupului cât şi a sufletului, când acesta din urmă se află în trup (VI.9). De asemenea, ele acţionează asupra trupurilor lipsite de suflet, precum lemnul şi pietrele, făcându-le să sufere procese naturale precum creşterea şi rodirea (VI.12). În mod clar, de-a lungul ambelor discuţii, </w:t>
      </w:r>
      <w:r w:rsidRPr="00DA4286">
        <w:rPr>
          <w:i/>
          <w:spacing w:val="-5"/>
          <w:sz w:val="22"/>
          <w:szCs w:val="22"/>
          <w:lang w:val="fr-FR"/>
        </w:rPr>
        <w:t>energeia</w:t>
      </w:r>
      <w:r w:rsidRPr="00DA4286">
        <w:rPr>
          <w:spacing w:val="-5"/>
          <w:sz w:val="22"/>
          <w:szCs w:val="22"/>
          <w:lang w:val="fr-FR"/>
        </w:rPr>
        <w:t xml:space="preserve"> nu înseamnă activitate sau actualizare, ci „putere activă” sau „forţă cosmică”. Aşa cum conchide autorul ultimului tratat, „toate sunt pline de </w:t>
      </w:r>
      <w:r w:rsidRPr="00DA4286">
        <w:rPr>
          <w:i/>
          <w:spacing w:val="-5"/>
          <w:sz w:val="22"/>
          <w:szCs w:val="22"/>
          <w:lang w:val="fr-FR"/>
        </w:rPr>
        <w:t>energeiai</w:t>
      </w:r>
      <w:r w:rsidRPr="00DA4286">
        <w:rPr>
          <w:spacing w:val="-5"/>
          <w:sz w:val="22"/>
          <w:szCs w:val="22"/>
          <w:lang w:val="fr-FR"/>
        </w:rPr>
        <w:t>” (IV.16).</w:t>
      </w:r>
    </w:p>
    <w:p w:rsidR="004549BC" w:rsidRPr="00974508" w:rsidRDefault="004549BC" w:rsidP="004549BC">
      <w:pPr>
        <w:jc w:val="both"/>
        <w:rPr>
          <w:spacing w:val="-6"/>
          <w:sz w:val="22"/>
          <w:szCs w:val="22"/>
          <w:lang w:val="fr-FR"/>
        </w:rPr>
      </w:pPr>
      <w:r w:rsidRPr="00DA4286">
        <w:rPr>
          <w:spacing w:val="-5"/>
          <w:sz w:val="22"/>
          <w:szCs w:val="22"/>
          <w:lang w:val="fr-FR"/>
        </w:rPr>
        <w:tab/>
      </w:r>
      <w:r w:rsidRPr="00974508">
        <w:rPr>
          <w:spacing w:val="-6"/>
          <w:sz w:val="22"/>
          <w:szCs w:val="22"/>
          <w:lang w:val="fr-FR"/>
        </w:rPr>
        <w:t xml:space="preserve">Astfel, în concepţia hermetică, universul este plin de zei şi demoni, fiecare exercitându-şi propria </w:t>
      </w:r>
      <w:r w:rsidRPr="00974508">
        <w:rPr>
          <w:i/>
          <w:spacing w:val="-6"/>
          <w:sz w:val="22"/>
          <w:szCs w:val="22"/>
          <w:lang w:val="fr-FR"/>
        </w:rPr>
        <w:t>energeia</w:t>
      </w:r>
      <w:r w:rsidRPr="00974508">
        <w:rPr>
          <w:spacing w:val="-6"/>
          <w:sz w:val="22"/>
          <w:szCs w:val="22"/>
          <w:lang w:val="fr-FR"/>
        </w:rPr>
        <w:t xml:space="preserve"> şi totuşi, fiind cu toţii manifestări ale unei singure energii divine. Întocmai precum în papirusurile magice, aceasta duce la posibilitatea ca </w:t>
      </w:r>
      <w:r w:rsidRPr="00974508">
        <w:rPr>
          <w:i/>
          <w:spacing w:val="-6"/>
          <w:sz w:val="22"/>
          <w:szCs w:val="22"/>
          <w:lang w:val="fr-FR"/>
        </w:rPr>
        <w:t>energeia</w:t>
      </w:r>
      <w:r w:rsidRPr="00974508">
        <w:rPr>
          <w:spacing w:val="-6"/>
          <w:sz w:val="22"/>
          <w:szCs w:val="22"/>
          <w:lang w:val="fr-FR"/>
        </w:rPr>
        <w:t xml:space="preserve"> unui agent să poată să intre într-un altul, transformându-l şi chiar absorbindu-l într-un nivel de realitate diferit. Spre deosebire de papirusuri, scrierile hermetice, cel mai adesea, disting clar între posibilitatea unei asemenea uniri cu demonii şi cu Dumnezeu</w:t>
      </w:r>
      <w:r w:rsidRPr="00974508">
        <w:rPr>
          <w:rStyle w:val="FootnoteReference"/>
          <w:spacing w:val="-6"/>
          <w:sz w:val="22"/>
          <w:szCs w:val="22"/>
        </w:rPr>
        <w:footnoteReference w:id="40"/>
      </w:r>
      <w:r w:rsidRPr="00974508">
        <w:rPr>
          <w:spacing w:val="-6"/>
          <w:sz w:val="22"/>
          <w:szCs w:val="22"/>
          <w:lang w:val="fr-FR"/>
        </w:rPr>
        <w:t xml:space="preserve">. A fi plin de </w:t>
      </w:r>
      <w:r w:rsidRPr="00974508">
        <w:rPr>
          <w:i/>
          <w:spacing w:val="-6"/>
          <w:sz w:val="22"/>
          <w:szCs w:val="22"/>
          <w:lang w:val="fr-FR"/>
        </w:rPr>
        <w:t>energeia</w:t>
      </w:r>
      <w:r w:rsidRPr="00974508">
        <w:rPr>
          <w:spacing w:val="-6"/>
          <w:sz w:val="22"/>
          <w:szCs w:val="22"/>
          <w:lang w:val="fr-FR"/>
        </w:rPr>
        <w:t xml:space="preserve"> demonilor este echivalent cu un asalt a unei puteri ostile: „Ei remodelează sufletele noastre şi le stârnesc în funcţie de scopurile lor, stând la pândă în muşchiul şi măduva noastră, în vene şi artere, chiar şi în creier, până şi în </w:t>
      </w:r>
      <w:r w:rsidRPr="00974508">
        <w:rPr>
          <w:spacing w:val="-6"/>
          <w:sz w:val="22"/>
          <w:szCs w:val="22"/>
          <w:lang w:val="fr-FR"/>
        </w:rPr>
        <w:lastRenderedPageBreak/>
        <w:t>rărunchi... Cei care intră prin trup în cele două [mai de jos] părţi ale sufletului [</w:t>
      </w:r>
      <w:r w:rsidRPr="00974508">
        <w:rPr>
          <w:i/>
          <w:iCs/>
          <w:spacing w:val="-6"/>
          <w:sz w:val="22"/>
          <w:szCs w:val="22"/>
          <w:lang w:val="fr-FR"/>
        </w:rPr>
        <w:t>i</w:t>
      </w:r>
      <w:r w:rsidRPr="00974508">
        <w:rPr>
          <w:spacing w:val="-6"/>
          <w:sz w:val="22"/>
          <w:szCs w:val="22"/>
          <w:lang w:val="fr-FR"/>
        </w:rPr>
        <w:t>.</w:t>
      </w:r>
      <w:r w:rsidRPr="00974508">
        <w:rPr>
          <w:i/>
          <w:iCs/>
          <w:spacing w:val="-6"/>
          <w:sz w:val="22"/>
          <w:szCs w:val="22"/>
          <w:lang w:val="fr-FR"/>
        </w:rPr>
        <w:t>e</w:t>
      </w:r>
      <w:r w:rsidRPr="00974508">
        <w:rPr>
          <w:spacing w:val="-6"/>
          <w:sz w:val="22"/>
          <w:szCs w:val="22"/>
          <w:lang w:val="fr-FR"/>
        </w:rPr>
        <w:t>., patima şi pofta]</w:t>
      </w:r>
      <w:r w:rsidRPr="00974508">
        <w:rPr>
          <w:rStyle w:val="FootnoteReference"/>
          <w:spacing w:val="-6"/>
          <w:sz w:val="22"/>
          <w:szCs w:val="22"/>
        </w:rPr>
        <w:footnoteReference w:id="41"/>
      </w:r>
      <w:r w:rsidRPr="00974508">
        <w:rPr>
          <w:spacing w:val="-6"/>
          <w:sz w:val="22"/>
          <w:szCs w:val="22"/>
          <w:lang w:val="fr-FR"/>
        </w:rPr>
        <w:t xml:space="preserve"> răsucesc sufletul fiecare către propria </w:t>
      </w:r>
      <w:proofErr w:type="gramStart"/>
      <w:r w:rsidRPr="00974508">
        <w:rPr>
          <w:spacing w:val="-6"/>
          <w:sz w:val="22"/>
          <w:szCs w:val="22"/>
          <w:lang w:val="fr-FR"/>
        </w:rPr>
        <w:t>sa</w:t>
      </w:r>
      <w:proofErr w:type="gramEnd"/>
      <w:r w:rsidRPr="00974508">
        <w:rPr>
          <w:spacing w:val="-6"/>
          <w:sz w:val="22"/>
          <w:szCs w:val="22"/>
          <w:lang w:val="fr-FR"/>
        </w:rPr>
        <w:t xml:space="preserve"> </w:t>
      </w:r>
      <w:r w:rsidRPr="00974508">
        <w:rPr>
          <w:i/>
          <w:spacing w:val="-6"/>
          <w:sz w:val="22"/>
          <w:szCs w:val="22"/>
          <w:lang w:val="fr-FR"/>
        </w:rPr>
        <w:t>energeia</w:t>
      </w:r>
      <w:r w:rsidRPr="00974508">
        <w:rPr>
          <w:spacing w:val="-6"/>
          <w:sz w:val="22"/>
          <w:szCs w:val="22"/>
          <w:lang w:val="fr-FR"/>
        </w:rPr>
        <w:t>” (</w:t>
      </w:r>
      <w:r w:rsidRPr="00974508">
        <w:rPr>
          <w:i/>
          <w:spacing w:val="-6"/>
          <w:sz w:val="22"/>
          <w:szCs w:val="22"/>
          <w:lang w:val="fr-FR"/>
        </w:rPr>
        <w:t>Corp</w:t>
      </w:r>
      <w:r w:rsidRPr="00974508">
        <w:rPr>
          <w:spacing w:val="-6"/>
          <w:sz w:val="22"/>
          <w:szCs w:val="22"/>
          <w:lang w:val="fr-FR"/>
        </w:rPr>
        <w:t xml:space="preserve">. </w:t>
      </w:r>
      <w:r w:rsidRPr="00974508">
        <w:rPr>
          <w:i/>
          <w:spacing w:val="-6"/>
          <w:sz w:val="22"/>
          <w:szCs w:val="22"/>
          <w:lang w:val="fr-FR"/>
        </w:rPr>
        <w:t>Herm</w:t>
      </w:r>
      <w:r w:rsidRPr="00974508">
        <w:rPr>
          <w:spacing w:val="-6"/>
          <w:sz w:val="22"/>
          <w:szCs w:val="22"/>
          <w:lang w:val="fr-FR"/>
        </w:rPr>
        <w:t>. XVI.14-15). Singurele persoane care sunt imune unui asemenea atac, sunt cele iluminate în partea raţională a sufletului de Dumnezeu, „pe când ceilalţi oameni sunt târâţi de demoni, cu trup şi suflet, în mocirlă şi în animalitate, ajungând chiar să îndrăgească lucrările (</w:t>
      </w:r>
      <w:r w:rsidRPr="00974508">
        <w:rPr>
          <w:i/>
          <w:spacing w:val="-6"/>
          <w:sz w:val="22"/>
          <w:szCs w:val="22"/>
          <w:lang w:val="fr-FR"/>
        </w:rPr>
        <w:t>energeiai</w:t>
      </w:r>
      <w:r w:rsidRPr="00974508">
        <w:rPr>
          <w:spacing w:val="-6"/>
          <w:sz w:val="22"/>
          <w:szCs w:val="22"/>
          <w:lang w:val="fr-FR"/>
        </w:rPr>
        <w:t>) pe care aceşti demoni le săvârşesc în ei” (XVI.16)</w:t>
      </w:r>
      <w:r w:rsidRPr="00974508">
        <w:rPr>
          <w:rStyle w:val="FootnoteReference"/>
          <w:spacing w:val="-6"/>
          <w:sz w:val="22"/>
          <w:szCs w:val="22"/>
        </w:rPr>
        <w:footnoteReference w:id="42"/>
      </w:r>
      <w:r w:rsidRPr="00974508">
        <w:rPr>
          <w:spacing w:val="-6"/>
          <w:sz w:val="22"/>
          <w:szCs w:val="22"/>
          <w:lang w:val="fr-FR"/>
        </w:rPr>
        <w:t>. Un alt tratat dă un avertisment asemănător, spunând că pentru cei care nu sunt iluminaţi de Dumnezeu „nu e loc în lume unde să nu se afle un demon ce se strecoară în minte şi seamănă în ea puterea [</w:t>
      </w:r>
      <w:r w:rsidRPr="00974508">
        <w:rPr>
          <w:i/>
          <w:spacing w:val="-6"/>
          <w:sz w:val="22"/>
          <w:szCs w:val="22"/>
          <w:lang w:val="fr-FR"/>
        </w:rPr>
        <w:t>energeia</w:t>
      </w:r>
      <w:r w:rsidRPr="00974508">
        <w:rPr>
          <w:spacing w:val="-6"/>
          <w:sz w:val="22"/>
          <w:szCs w:val="22"/>
          <w:lang w:val="fr-FR"/>
        </w:rPr>
        <w:t>] şi vrerea lui” (IX.3)</w:t>
      </w:r>
      <w:r w:rsidRPr="00974508">
        <w:rPr>
          <w:rStyle w:val="FootnoteReference"/>
          <w:spacing w:val="-6"/>
          <w:sz w:val="22"/>
          <w:szCs w:val="22"/>
        </w:rPr>
        <w:footnoteReference w:id="43"/>
      </w:r>
      <w:r w:rsidRPr="00974508">
        <w:rPr>
          <w:spacing w:val="-6"/>
          <w:sz w:val="22"/>
          <w:szCs w:val="22"/>
          <w:lang w:val="fr-FR"/>
        </w:rPr>
        <w:t>.</w:t>
      </w:r>
    </w:p>
    <w:p w:rsidR="004549BC" w:rsidRPr="00DA4286" w:rsidRDefault="004549BC" w:rsidP="004549BC">
      <w:pPr>
        <w:jc w:val="both"/>
        <w:rPr>
          <w:spacing w:val="-5"/>
          <w:sz w:val="22"/>
          <w:szCs w:val="22"/>
          <w:lang w:val="fr-FR"/>
        </w:rPr>
      </w:pPr>
      <w:r w:rsidRPr="00DA4286">
        <w:rPr>
          <w:spacing w:val="-5"/>
          <w:sz w:val="22"/>
          <w:szCs w:val="22"/>
          <w:lang w:val="fr-FR"/>
        </w:rPr>
        <w:tab/>
      </w:r>
      <w:r w:rsidRPr="00DA4286">
        <w:rPr>
          <w:i/>
          <w:iCs/>
          <w:spacing w:val="-5"/>
          <w:sz w:val="22"/>
          <w:szCs w:val="22"/>
          <w:lang w:val="fr-FR"/>
        </w:rPr>
        <w:t>Energeia</w:t>
      </w:r>
      <w:r w:rsidRPr="00DA4286">
        <w:rPr>
          <w:spacing w:val="-5"/>
          <w:sz w:val="22"/>
          <w:szCs w:val="22"/>
          <w:lang w:val="fr-FR"/>
        </w:rPr>
        <w:t xml:space="preserve"> joacă un rol mai puţin proeminent în discuţiile echilibrate despre deificare sau unire cu Dumnezeu. În Corpusul hermetic, cea mai completă descriere a deificării poate fi citită în primul tratat, cunoscut şi sub numele de </w:t>
      </w:r>
      <w:r w:rsidRPr="00DA4286">
        <w:rPr>
          <w:i/>
          <w:spacing w:val="-5"/>
          <w:sz w:val="22"/>
          <w:szCs w:val="22"/>
          <w:lang w:val="fr-FR"/>
        </w:rPr>
        <w:t>Poimandres</w:t>
      </w:r>
      <w:r w:rsidRPr="00DA4286">
        <w:rPr>
          <w:spacing w:val="-5"/>
          <w:sz w:val="22"/>
          <w:szCs w:val="22"/>
          <w:lang w:val="fr-FR"/>
        </w:rPr>
        <w:t>. Aici se descrie cum, în ceasul morţii, sufletul celui ce a evitat răul urcă din nou la Dumnezeu prin cele şapte sfere planetare. De-a lungul drumului, „simţurile trupeşti urcă înapoi la izvoarele din care au ieşit şi se pierd, amestecându-se în puteri (</w:t>
      </w:r>
      <w:r w:rsidRPr="00DA4286">
        <w:rPr>
          <w:i/>
          <w:spacing w:val="-5"/>
          <w:sz w:val="22"/>
          <w:szCs w:val="22"/>
          <w:lang w:val="fr-FR"/>
        </w:rPr>
        <w:t>energeiai</w:t>
      </w:r>
      <w:r w:rsidRPr="00DA4286">
        <w:rPr>
          <w:spacing w:val="-5"/>
          <w:sz w:val="22"/>
          <w:szCs w:val="22"/>
          <w:lang w:val="fr-FR"/>
        </w:rPr>
        <w:t>)” (I.24)</w:t>
      </w:r>
      <w:r w:rsidRPr="00DA4286">
        <w:rPr>
          <w:rStyle w:val="FootnoteReference"/>
          <w:spacing w:val="-5"/>
          <w:sz w:val="22"/>
          <w:szCs w:val="22"/>
        </w:rPr>
        <w:footnoteReference w:id="44"/>
      </w:r>
      <w:r w:rsidRPr="00DA4286">
        <w:rPr>
          <w:spacing w:val="-5"/>
          <w:sz w:val="22"/>
          <w:szCs w:val="22"/>
          <w:lang w:val="fr-FR"/>
        </w:rPr>
        <w:t xml:space="preserve">. Aici, autorul pare să se gândească la acele </w:t>
      </w:r>
      <w:r w:rsidRPr="00DA4286">
        <w:rPr>
          <w:i/>
          <w:iCs/>
          <w:spacing w:val="-5"/>
          <w:sz w:val="22"/>
          <w:szCs w:val="22"/>
          <w:lang w:val="fr-FR"/>
        </w:rPr>
        <w:t>energeiai</w:t>
      </w:r>
      <w:r w:rsidRPr="00DA4286">
        <w:rPr>
          <w:spacing w:val="-5"/>
          <w:sz w:val="22"/>
          <w:szCs w:val="22"/>
          <w:lang w:val="fr-FR"/>
        </w:rPr>
        <w:t xml:space="preserve"> celeste responsabile pentru procesele naturale</w:t>
      </w:r>
      <w:r w:rsidRPr="00DA4286">
        <w:rPr>
          <w:rStyle w:val="FootnoteReference"/>
          <w:spacing w:val="-5"/>
          <w:sz w:val="22"/>
          <w:szCs w:val="22"/>
        </w:rPr>
        <w:footnoteReference w:id="45"/>
      </w:r>
      <w:r w:rsidRPr="00DA4286">
        <w:rPr>
          <w:spacing w:val="-5"/>
          <w:sz w:val="22"/>
          <w:szCs w:val="22"/>
          <w:lang w:val="fr-FR"/>
        </w:rPr>
        <w:t xml:space="preserve">. Probabil, fiindcă </w:t>
      </w:r>
      <w:r w:rsidRPr="00DA4286">
        <w:rPr>
          <w:i/>
          <w:iCs/>
          <w:spacing w:val="-5"/>
          <w:sz w:val="22"/>
          <w:szCs w:val="22"/>
          <w:lang w:val="fr-FR"/>
        </w:rPr>
        <w:t>energeia</w:t>
      </w:r>
      <w:r w:rsidRPr="00DA4286">
        <w:rPr>
          <w:spacing w:val="-5"/>
          <w:sz w:val="22"/>
          <w:szCs w:val="22"/>
          <w:lang w:val="fr-FR"/>
        </w:rPr>
        <w:t xml:space="preserve"> este prea strâns asociată cu procesele naturale, descrierea finală a deificării este realizată în termeni de „putere” </w:t>
      </w:r>
      <w:r w:rsidRPr="007A0801">
        <w:rPr>
          <w:spacing w:val="-5"/>
          <w:sz w:val="20"/>
          <w:szCs w:val="22"/>
          <w:lang w:val="fr-FR"/>
        </w:rPr>
        <w:t>(</w:t>
      </w:r>
      <w:r w:rsidRPr="007A0801">
        <w:rPr>
          <w:rFonts w:ascii="SGkClassic" w:hAnsi="SGkClassic"/>
          <w:spacing w:val="-5"/>
          <w:sz w:val="20"/>
          <w:szCs w:val="22"/>
          <w:lang w:val="fr-FR"/>
        </w:rPr>
        <w:t>du/namij</w:t>
      </w:r>
      <w:r w:rsidRPr="007A0801">
        <w:rPr>
          <w:spacing w:val="-5"/>
          <w:sz w:val="20"/>
          <w:szCs w:val="22"/>
          <w:lang w:val="fr-FR"/>
        </w:rPr>
        <w:t>)</w:t>
      </w:r>
      <w:r w:rsidRPr="00DA4286">
        <w:rPr>
          <w:spacing w:val="-5"/>
          <w:sz w:val="22"/>
          <w:szCs w:val="22"/>
          <w:lang w:val="fr-FR"/>
        </w:rPr>
        <w:t>: fericiţii „urcă mai sus, spre Tatăl şi, lăsându-se cuprinşi în Puteri, de acum ei înşişi Puteri, ajung întru Dumnezeu” (I.26)</w:t>
      </w:r>
      <w:r w:rsidRPr="00DA4286">
        <w:rPr>
          <w:rStyle w:val="FootnoteReference"/>
          <w:spacing w:val="-5"/>
          <w:sz w:val="22"/>
          <w:szCs w:val="22"/>
        </w:rPr>
        <w:footnoteReference w:id="46"/>
      </w:r>
      <w:r w:rsidRPr="00DA4286">
        <w:rPr>
          <w:spacing w:val="-5"/>
          <w:sz w:val="22"/>
          <w:szCs w:val="22"/>
          <w:lang w:val="fr-FR"/>
        </w:rPr>
        <w:t xml:space="preserve">. Mai sunt câteva alte pasaje despre deificare în scrierile hermetice, dar ele prezintă referinţe puţine </w:t>
      </w:r>
      <w:proofErr w:type="gramStart"/>
      <w:r w:rsidRPr="00DA4286">
        <w:rPr>
          <w:spacing w:val="-5"/>
          <w:sz w:val="22"/>
          <w:szCs w:val="22"/>
          <w:lang w:val="fr-FR"/>
        </w:rPr>
        <w:t xml:space="preserve">la </w:t>
      </w:r>
      <w:r w:rsidRPr="00DA4286">
        <w:rPr>
          <w:i/>
          <w:iCs/>
          <w:spacing w:val="-5"/>
          <w:sz w:val="22"/>
          <w:szCs w:val="22"/>
          <w:lang w:val="fr-FR"/>
        </w:rPr>
        <w:t>energeia</w:t>
      </w:r>
      <w:proofErr w:type="gramEnd"/>
      <w:r w:rsidRPr="00DA4286">
        <w:rPr>
          <w:rStyle w:val="FootnoteReference"/>
          <w:spacing w:val="-5"/>
          <w:sz w:val="22"/>
          <w:szCs w:val="22"/>
        </w:rPr>
        <w:footnoteReference w:id="47"/>
      </w:r>
      <w:r w:rsidRPr="00DA4286">
        <w:rPr>
          <w:spacing w:val="-5"/>
          <w:sz w:val="22"/>
          <w:szCs w:val="22"/>
          <w:lang w:val="fr-FR"/>
        </w:rPr>
        <w:t>.</w:t>
      </w:r>
    </w:p>
    <w:p w:rsidR="004549BC" w:rsidRPr="00DA4286" w:rsidRDefault="004549BC" w:rsidP="004549BC">
      <w:pPr>
        <w:jc w:val="both"/>
        <w:rPr>
          <w:spacing w:val="-5"/>
          <w:sz w:val="22"/>
          <w:szCs w:val="22"/>
          <w:lang w:val="fr-FR"/>
        </w:rPr>
      </w:pPr>
      <w:r w:rsidRPr="00DA4286">
        <w:rPr>
          <w:spacing w:val="-5"/>
          <w:sz w:val="22"/>
          <w:szCs w:val="22"/>
          <w:lang w:val="fr-FR"/>
        </w:rPr>
        <w:tab/>
        <w:t xml:space="preserve">Aşadar, în ciuda proeminenţei termenului </w:t>
      </w:r>
      <w:r w:rsidRPr="00DA4286">
        <w:rPr>
          <w:i/>
          <w:iCs/>
          <w:spacing w:val="-5"/>
          <w:sz w:val="22"/>
          <w:szCs w:val="22"/>
          <w:lang w:val="fr-FR"/>
        </w:rPr>
        <w:t>energeia</w:t>
      </w:r>
      <w:r w:rsidRPr="00DA4286">
        <w:rPr>
          <w:spacing w:val="-5"/>
          <w:sz w:val="22"/>
          <w:szCs w:val="22"/>
          <w:lang w:val="fr-FR"/>
        </w:rPr>
        <w:t xml:space="preserve"> în scrierile hermetice, el nu este un concept care să se afle în inima aspiraţiilor religioase hermetice. Importanţa sa rezidă în rolul său de a exprima natura activităţii divine şi relaţia dintre Dumnezeu şi lume. Precum în scrierile creştine timpurii şi în textele magice din papirusuri, ea oferă o cale de a conceptualiza cum agenţii supranaturali pot acţiona, nu doar în lumea naturală, ci, de asemenea, şi în sufletul omenesc. Cu toate acestea, există puţine tentative de a înţelege acest aspect în relaţie cu psihologia umană actuală. Scrierile hermetice sunt cu desăvârşire dualiste: o persoană este fie subiectul unor </w:t>
      </w:r>
      <w:r w:rsidRPr="00DA4286">
        <w:rPr>
          <w:i/>
          <w:iCs/>
          <w:spacing w:val="-5"/>
          <w:sz w:val="22"/>
          <w:szCs w:val="22"/>
          <w:lang w:val="fr-FR"/>
        </w:rPr>
        <w:t>energeiai</w:t>
      </w:r>
      <w:r w:rsidRPr="00DA4286">
        <w:rPr>
          <w:spacing w:val="-5"/>
          <w:sz w:val="22"/>
          <w:szCs w:val="22"/>
          <w:lang w:val="fr-FR"/>
        </w:rPr>
        <w:t xml:space="preserve"> demonice, încuviinţându-le fiindcă află în ele plăcere, sau este luminat prin raţiune şi este subiect al îndrumării binefăcătoare a lui Dumnezeu. Scriitorii de mai târziu, creştini şi păgâni, vor dezvolta o concepţie mai nuanţată.</w:t>
      </w:r>
    </w:p>
    <w:p w:rsidR="005B5CD6" w:rsidRDefault="001408D1"/>
    <w:sectPr w:rsidR="005B5C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08D1" w:rsidRDefault="001408D1" w:rsidP="004549BC">
      <w:r>
        <w:separator/>
      </w:r>
    </w:p>
  </w:endnote>
  <w:endnote w:type="continuationSeparator" w:id="0">
    <w:p w:rsidR="001408D1" w:rsidRDefault="001408D1" w:rsidP="004549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no Pro Smbd">
    <w:altName w:val="Times New Roman"/>
    <w:panose1 w:val="00000000000000000000"/>
    <w:charset w:val="00"/>
    <w:family w:val="roman"/>
    <w:notTrueType/>
    <w:pitch w:val="variable"/>
    <w:sig w:usb0="00000001"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SGkClassic">
    <w:panose1 w:val="00000000000000000000"/>
    <w:charset w:val="00"/>
    <w:family w:val="auto"/>
    <w:pitch w:val="variable"/>
    <w:sig w:usb0="00000003" w:usb1="00000000" w:usb2="00000000" w:usb3="00000000" w:csb0="00000001" w:csb1="00000000"/>
  </w:font>
  <w:font w:name="AGaramond">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08D1" w:rsidRDefault="001408D1" w:rsidP="004549BC">
      <w:r>
        <w:separator/>
      </w:r>
    </w:p>
  </w:footnote>
  <w:footnote w:type="continuationSeparator" w:id="0">
    <w:p w:rsidR="001408D1" w:rsidRDefault="001408D1" w:rsidP="004549BC">
      <w:r>
        <w:continuationSeparator/>
      </w:r>
    </w:p>
  </w:footnote>
  <w:footnote w:id="1">
    <w:p w:rsidR="004549BC" w:rsidRPr="001E0E6F" w:rsidRDefault="004549BC" w:rsidP="004549BC">
      <w:pPr>
        <w:pStyle w:val="FootnoteText"/>
        <w:jc w:val="both"/>
        <w:rPr>
          <w:spacing w:val="-4"/>
        </w:rPr>
      </w:pPr>
      <w:r w:rsidRPr="001E0E6F">
        <w:rPr>
          <w:rStyle w:val="FootnoteReference"/>
          <w:spacing w:val="-4"/>
        </w:rPr>
        <w:footnoteRef/>
      </w:r>
      <w:r w:rsidRPr="00B403A3">
        <w:rPr>
          <w:spacing w:val="-4"/>
        </w:rPr>
        <w:t xml:space="preserve"> Citatele biblice sunt </w:t>
      </w:r>
      <w:proofErr w:type="gramStart"/>
      <w:r w:rsidRPr="00B403A3">
        <w:rPr>
          <w:spacing w:val="-4"/>
        </w:rPr>
        <w:t>din Versiunea autorizată pe care o prefer</w:t>
      </w:r>
      <w:proofErr w:type="gramEnd"/>
      <w:r w:rsidRPr="00B403A3">
        <w:rPr>
          <w:spacing w:val="-4"/>
        </w:rPr>
        <w:t xml:space="preserve"> datorită combinaţiei dintre literalitate şi frumuseţe. </w:t>
      </w:r>
      <w:r w:rsidRPr="001E0E6F">
        <w:rPr>
          <w:spacing w:val="-4"/>
        </w:rPr>
        <w:t xml:space="preserve">Despre datarea </w:t>
      </w:r>
      <w:r w:rsidRPr="001E0E6F">
        <w:rPr>
          <w:i/>
          <w:spacing w:val="-4"/>
        </w:rPr>
        <w:t>Înţelepciunii</w:t>
      </w:r>
      <w:r w:rsidRPr="001E0E6F">
        <w:rPr>
          <w:spacing w:val="-4"/>
        </w:rPr>
        <w:t xml:space="preserve"> vezi David Winston, </w:t>
      </w:r>
      <w:r w:rsidRPr="001E0E6F">
        <w:rPr>
          <w:i/>
          <w:spacing w:val="-4"/>
        </w:rPr>
        <w:t xml:space="preserve">The Wisdom </w:t>
      </w:r>
      <w:proofErr w:type="gramStart"/>
      <w:r w:rsidRPr="001E0E6F">
        <w:rPr>
          <w:i/>
          <w:spacing w:val="-4"/>
        </w:rPr>
        <w:t>of  Solomon</w:t>
      </w:r>
      <w:proofErr w:type="gramEnd"/>
      <w:r w:rsidRPr="001E0E6F">
        <w:rPr>
          <w:i/>
          <w:spacing w:val="-4"/>
        </w:rPr>
        <w:t>: A New Translation with Introduction and Commentary</w:t>
      </w:r>
      <w:r w:rsidRPr="001E0E6F">
        <w:rPr>
          <w:spacing w:val="-4"/>
        </w:rPr>
        <w:t xml:space="preserve"> (Garden City, N.Y., 1979), pp. 20-25, care pledează pentru o dată în timpul domniei lui Caligula (37-41 d. Hr.).</w:t>
      </w:r>
    </w:p>
  </w:footnote>
  <w:footnote w:id="2">
    <w:p w:rsidR="004549BC" w:rsidRPr="001E0E6F" w:rsidRDefault="004549BC" w:rsidP="004549BC">
      <w:pPr>
        <w:pStyle w:val="FootnoteText"/>
        <w:rPr>
          <w:spacing w:val="-4"/>
          <w:lang w:val="fr-FR"/>
        </w:rPr>
      </w:pPr>
      <w:r w:rsidRPr="001E0E6F">
        <w:rPr>
          <w:rStyle w:val="FootnoteReference"/>
          <w:spacing w:val="-4"/>
        </w:rPr>
        <w:footnoteRef/>
      </w:r>
      <w:r w:rsidRPr="001E0E6F">
        <w:rPr>
          <w:spacing w:val="-4"/>
          <w:lang w:val="fr-FR"/>
        </w:rPr>
        <w:t xml:space="preserve"> </w:t>
      </w:r>
      <w:r w:rsidRPr="001E0E6F">
        <w:rPr>
          <w:i/>
          <w:spacing w:val="-4"/>
          <w:lang w:val="fr-FR"/>
        </w:rPr>
        <w:t>De Principiis</w:t>
      </w:r>
      <w:r w:rsidRPr="001E0E6F">
        <w:rPr>
          <w:spacing w:val="-4"/>
          <w:lang w:val="fr-FR"/>
        </w:rPr>
        <w:t xml:space="preserve"> I.2.12.</w:t>
      </w:r>
    </w:p>
  </w:footnote>
  <w:footnote w:id="3">
    <w:p w:rsidR="004549BC" w:rsidRPr="001E0E6F" w:rsidRDefault="004549BC" w:rsidP="004549BC">
      <w:pPr>
        <w:pStyle w:val="FootnoteText"/>
        <w:jc w:val="both"/>
        <w:rPr>
          <w:spacing w:val="-4"/>
          <w:lang w:val="fr-FR"/>
        </w:rPr>
      </w:pPr>
      <w:r w:rsidRPr="001E0E6F">
        <w:rPr>
          <w:rStyle w:val="FootnoteReference"/>
          <w:spacing w:val="-4"/>
        </w:rPr>
        <w:footnoteRef/>
      </w:r>
      <w:r w:rsidRPr="001E0E6F">
        <w:rPr>
          <w:spacing w:val="-4"/>
          <w:lang w:val="fr-FR"/>
        </w:rPr>
        <w:t xml:space="preserve"> Voi presupune că toate lucrările atribuite în mod tradiţional Sfântului Pavel sunt chiar scrise </w:t>
      </w:r>
      <w:proofErr w:type="gramStart"/>
      <w:r w:rsidRPr="001E0E6F">
        <w:rPr>
          <w:spacing w:val="-4"/>
          <w:lang w:val="fr-FR"/>
        </w:rPr>
        <w:t>de el</w:t>
      </w:r>
      <w:proofErr w:type="gramEnd"/>
      <w:r w:rsidRPr="001E0E6F">
        <w:rPr>
          <w:spacing w:val="-4"/>
          <w:lang w:val="fr-FR"/>
        </w:rPr>
        <w:t>. Pentru scopurile lucrării de faţă nu are rost o discuţie pe această temă; ceea ce contează este că aceste scrisori au fost considerate normative de Biserică.</w:t>
      </w:r>
    </w:p>
  </w:footnote>
  <w:footnote w:id="4">
    <w:p w:rsidR="004549BC" w:rsidRPr="001E0E6F" w:rsidRDefault="004549BC" w:rsidP="004549BC">
      <w:pPr>
        <w:pStyle w:val="FootnoteText"/>
        <w:rPr>
          <w:spacing w:val="-4"/>
          <w:lang w:val="fr-FR"/>
        </w:rPr>
      </w:pPr>
      <w:r w:rsidRPr="001E0E6F">
        <w:rPr>
          <w:rStyle w:val="FootnoteReference"/>
          <w:spacing w:val="-4"/>
        </w:rPr>
        <w:footnoteRef/>
      </w:r>
      <w:r w:rsidRPr="001E0E6F">
        <w:rPr>
          <w:spacing w:val="-4"/>
          <w:lang w:val="fr-FR"/>
        </w:rPr>
        <w:t xml:space="preserve"> De exemplu, Rom. 7, II Cor. 11-12, Gal. 1-2, Fil. 3.</w:t>
      </w:r>
    </w:p>
  </w:footnote>
  <w:footnote w:id="5">
    <w:p w:rsidR="004549BC" w:rsidRPr="001E0E6F" w:rsidRDefault="004549BC" w:rsidP="004549BC">
      <w:pPr>
        <w:pStyle w:val="FootnoteText"/>
        <w:jc w:val="both"/>
        <w:rPr>
          <w:spacing w:val="-4"/>
          <w:lang w:val="fr-FR"/>
        </w:rPr>
      </w:pPr>
      <w:r w:rsidRPr="001E0E6F">
        <w:rPr>
          <w:rStyle w:val="FootnoteReference"/>
          <w:spacing w:val="-4"/>
        </w:rPr>
        <w:footnoteRef/>
      </w:r>
      <w:r w:rsidRPr="001E0E6F">
        <w:rPr>
          <w:spacing w:val="-4"/>
          <w:lang w:val="fr-FR"/>
        </w:rPr>
        <w:t xml:space="preserve"> Această traducere a versetului de la I Tes. 3, 2 îmi aparţine, fiind bazată pe textul Societăţii biblice unite [noi am redat textul din Biblia sinodală, n. tr.]. Un alt verset care se încadrează acestui grup este cel de la Romani 8, 28, dacă se adoptă varianta </w:t>
      </w:r>
      <w:r w:rsidRPr="001E0E6F">
        <w:rPr>
          <w:rFonts w:ascii="SGkClassic" w:hAnsi="SGkClassic"/>
          <w:spacing w:val="-4"/>
          <w:sz w:val="18"/>
          <w:szCs w:val="18"/>
          <w:lang w:val="fr-FR"/>
        </w:rPr>
        <w:t xml:space="preserve">sunergei= </w:t>
      </w:r>
      <w:proofErr w:type="gramStart"/>
      <w:r w:rsidRPr="001E0E6F">
        <w:rPr>
          <w:rFonts w:ascii="SGkClassic" w:hAnsi="SGkClassic"/>
          <w:spacing w:val="-4"/>
          <w:sz w:val="18"/>
          <w:szCs w:val="18"/>
          <w:lang w:val="fr-FR"/>
        </w:rPr>
        <w:t>o(</w:t>
      </w:r>
      <w:proofErr w:type="gramEnd"/>
      <w:r w:rsidRPr="001E0E6F">
        <w:rPr>
          <w:rFonts w:ascii="SGkClassic" w:hAnsi="SGkClassic"/>
          <w:spacing w:val="-4"/>
          <w:sz w:val="18"/>
          <w:szCs w:val="18"/>
          <w:lang w:val="fr-FR"/>
        </w:rPr>
        <w:t xml:space="preserve"> qeo/j</w:t>
      </w:r>
      <w:r w:rsidRPr="001E0E6F">
        <w:rPr>
          <w:rFonts w:ascii="SGkClassic" w:hAnsi="SGkClassic"/>
          <w:spacing w:val="-4"/>
          <w:lang w:val="fr-FR"/>
        </w:rPr>
        <w:t xml:space="preserve"> </w:t>
      </w:r>
      <w:r w:rsidRPr="001E0E6F">
        <w:rPr>
          <w:spacing w:val="-4"/>
          <w:lang w:val="fr-FR"/>
        </w:rPr>
        <w:t>găsită la Origen şi în alte manuscrise străvechi.</w:t>
      </w:r>
    </w:p>
  </w:footnote>
  <w:footnote w:id="6">
    <w:p w:rsidR="004549BC" w:rsidRPr="001E0E6F" w:rsidRDefault="004549BC" w:rsidP="004549BC">
      <w:pPr>
        <w:pStyle w:val="FootnoteText"/>
        <w:jc w:val="both"/>
        <w:rPr>
          <w:spacing w:val="-4"/>
          <w:lang w:val="fr-FR"/>
        </w:rPr>
      </w:pPr>
      <w:r w:rsidRPr="001E0E6F">
        <w:rPr>
          <w:rStyle w:val="FootnoteReference"/>
          <w:spacing w:val="-4"/>
        </w:rPr>
        <w:footnoteRef/>
      </w:r>
      <w:r w:rsidRPr="001E0E6F">
        <w:rPr>
          <w:spacing w:val="-4"/>
          <w:lang w:val="fr-FR"/>
        </w:rPr>
        <w:t xml:space="preserve"> Vezi modul în care Duhul pleacă de la Saul şi vine să se odihnească peste David la I Samuel 16, 13-14. Pe de altă parte, în alt loc din aceeaşi carte, Duhul pare să fie cu Saul doar intermitent (10, 10; 11, 6; 19, 23).</w:t>
      </w:r>
    </w:p>
  </w:footnote>
  <w:footnote w:id="7">
    <w:p w:rsidR="004549BC" w:rsidRPr="001E0E6F" w:rsidRDefault="004549BC" w:rsidP="004549BC">
      <w:pPr>
        <w:pStyle w:val="FootnoteText"/>
        <w:jc w:val="both"/>
        <w:rPr>
          <w:spacing w:val="-4"/>
          <w:lang w:val="fr-FR"/>
        </w:rPr>
      </w:pPr>
      <w:r w:rsidRPr="001E0E6F">
        <w:rPr>
          <w:rStyle w:val="FootnoteReference"/>
          <w:spacing w:val="-4"/>
        </w:rPr>
        <w:footnoteRef/>
      </w:r>
      <w:r w:rsidRPr="001E0E6F">
        <w:rPr>
          <w:spacing w:val="-4"/>
          <w:lang w:val="fr-FR"/>
        </w:rPr>
        <w:t xml:space="preserve"> Cele mai apropiate referinţe pauline, ca sens, sunt: II Tes. 2, 9, care se referă la un om (Antihristul?) „a cărui venire va fi prin lucrarea (</w:t>
      </w:r>
      <w:proofErr w:type="gramStart"/>
      <w:r w:rsidRPr="001E0E6F">
        <w:rPr>
          <w:rFonts w:ascii="SGkClassic" w:hAnsi="SGkClassic"/>
          <w:spacing w:val="-4"/>
          <w:sz w:val="18"/>
          <w:szCs w:val="18"/>
          <w:lang w:val="fr-FR"/>
        </w:rPr>
        <w:t>kat )</w:t>
      </w:r>
      <w:proofErr w:type="gramEnd"/>
      <w:r w:rsidRPr="001E0E6F">
        <w:rPr>
          <w:rFonts w:ascii="SGkClassic" w:hAnsi="SGkClassic"/>
          <w:spacing w:val="-4"/>
          <w:sz w:val="18"/>
          <w:szCs w:val="18"/>
          <w:lang w:val="fr-FR"/>
        </w:rPr>
        <w:t>e)ne/rgeian</w:t>
      </w:r>
      <w:r w:rsidRPr="001E0E6F">
        <w:rPr>
          <w:spacing w:val="-4"/>
          <w:lang w:val="fr-FR"/>
        </w:rPr>
        <w:t>) lui Satan”, şi 2, 11, unde se spune despre Dumnezeu că va trimite „o lucrare de amăgire” celor care nu vor primi iubirea adevărului.</w:t>
      </w:r>
    </w:p>
  </w:footnote>
  <w:footnote w:id="8">
    <w:p w:rsidR="004549BC" w:rsidRPr="001E0E6F" w:rsidRDefault="004549BC" w:rsidP="004549BC">
      <w:pPr>
        <w:pStyle w:val="FootnoteText"/>
        <w:rPr>
          <w:spacing w:val="-4"/>
        </w:rPr>
      </w:pPr>
      <w:r w:rsidRPr="001E0E6F">
        <w:rPr>
          <w:rStyle w:val="FootnoteReference"/>
          <w:spacing w:val="-4"/>
        </w:rPr>
        <w:footnoteRef/>
      </w:r>
      <w:r w:rsidRPr="001E0E6F">
        <w:rPr>
          <w:spacing w:val="-4"/>
        </w:rPr>
        <w:t xml:space="preserve"> </w:t>
      </w:r>
      <w:proofErr w:type="gramStart"/>
      <w:r w:rsidRPr="001E0E6F">
        <w:rPr>
          <w:i/>
          <w:iCs/>
          <w:spacing w:val="-4"/>
        </w:rPr>
        <w:t>Sheperd of Hermas</w:t>
      </w:r>
      <w:r w:rsidRPr="001E0E6F">
        <w:rPr>
          <w:spacing w:val="-4"/>
        </w:rPr>
        <w:t>, Mandate 6, 2.</w:t>
      </w:r>
      <w:proofErr w:type="gramEnd"/>
    </w:p>
  </w:footnote>
  <w:footnote w:id="9">
    <w:p w:rsidR="004549BC" w:rsidRPr="001E0E6F" w:rsidRDefault="004549BC" w:rsidP="004549BC">
      <w:pPr>
        <w:pStyle w:val="FootnoteText"/>
        <w:rPr>
          <w:spacing w:val="-4"/>
        </w:rPr>
      </w:pPr>
      <w:r w:rsidRPr="001E0E6F">
        <w:rPr>
          <w:rStyle w:val="FootnoteReference"/>
          <w:spacing w:val="-4"/>
        </w:rPr>
        <w:footnoteRef/>
      </w:r>
      <w:r w:rsidRPr="001E0E6F">
        <w:rPr>
          <w:spacing w:val="-4"/>
        </w:rPr>
        <w:t xml:space="preserve"> </w:t>
      </w:r>
      <w:proofErr w:type="gramStart"/>
      <w:r w:rsidRPr="001E0E6F">
        <w:rPr>
          <w:i/>
          <w:iCs/>
          <w:spacing w:val="-4"/>
        </w:rPr>
        <w:t>I</w:t>
      </w:r>
      <w:r w:rsidRPr="001E0E6F">
        <w:rPr>
          <w:spacing w:val="-4"/>
        </w:rPr>
        <w:t xml:space="preserve"> </w:t>
      </w:r>
      <w:r w:rsidRPr="001E0E6F">
        <w:rPr>
          <w:i/>
          <w:iCs/>
          <w:spacing w:val="-4"/>
        </w:rPr>
        <w:t>Apology</w:t>
      </w:r>
      <w:r w:rsidRPr="001E0E6F">
        <w:rPr>
          <w:spacing w:val="-4"/>
        </w:rPr>
        <w:t xml:space="preserve"> 44, 40, </w:t>
      </w:r>
      <w:r w:rsidRPr="001E0E6F">
        <w:rPr>
          <w:i/>
          <w:iCs/>
          <w:spacing w:val="-4"/>
        </w:rPr>
        <w:t>II</w:t>
      </w:r>
      <w:r w:rsidRPr="001E0E6F">
        <w:rPr>
          <w:spacing w:val="-4"/>
        </w:rPr>
        <w:t xml:space="preserve"> </w:t>
      </w:r>
      <w:r w:rsidRPr="001E0E6F">
        <w:rPr>
          <w:i/>
          <w:iCs/>
          <w:spacing w:val="-4"/>
        </w:rPr>
        <w:t>Apology</w:t>
      </w:r>
      <w:r w:rsidRPr="001E0E6F">
        <w:rPr>
          <w:spacing w:val="-4"/>
        </w:rPr>
        <w:t xml:space="preserve"> 7, 17.</w:t>
      </w:r>
      <w:proofErr w:type="gramEnd"/>
    </w:p>
  </w:footnote>
  <w:footnote w:id="10">
    <w:p w:rsidR="004549BC" w:rsidRPr="001E0E6F" w:rsidRDefault="004549BC" w:rsidP="004549BC">
      <w:pPr>
        <w:pStyle w:val="FootnoteText"/>
        <w:jc w:val="both"/>
        <w:rPr>
          <w:spacing w:val="-4"/>
          <w:lang w:val="fr-FR"/>
        </w:rPr>
      </w:pPr>
      <w:r w:rsidRPr="001E0E6F">
        <w:rPr>
          <w:rStyle w:val="FootnoteReference"/>
          <w:spacing w:val="-4"/>
        </w:rPr>
        <w:footnoteRef/>
      </w:r>
      <w:r w:rsidRPr="001E0E6F">
        <w:rPr>
          <w:spacing w:val="-4"/>
        </w:rPr>
        <w:t xml:space="preserve"> </w:t>
      </w:r>
      <w:proofErr w:type="gramStart"/>
      <w:r w:rsidRPr="001E0E6F">
        <w:rPr>
          <w:i/>
          <w:iCs/>
          <w:spacing w:val="-4"/>
        </w:rPr>
        <w:t>Legatio</w:t>
      </w:r>
      <w:r w:rsidRPr="001E0E6F">
        <w:rPr>
          <w:spacing w:val="-4"/>
        </w:rPr>
        <w:t xml:space="preserve"> 26, 2 (</w:t>
      </w:r>
      <w:r w:rsidRPr="001E0E6F">
        <w:rPr>
          <w:i/>
          <w:iCs/>
          <w:spacing w:val="-4"/>
        </w:rPr>
        <w:t>PG</w:t>
      </w:r>
      <w:r w:rsidRPr="001E0E6F">
        <w:rPr>
          <w:spacing w:val="-4"/>
        </w:rPr>
        <w:t xml:space="preserve"> 6 952</w:t>
      </w:r>
      <w:r w:rsidRPr="001E0E6F">
        <w:rPr>
          <w:spacing w:val="-4"/>
          <w:sz w:val="16"/>
          <w:szCs w:val="16"/>
        </w:rPr>
        <w:t>A</w:t>
      </w:r>
      <w:r w:rsidRPr="001E0E6F">
        <w:rPr>
          <w:spacing w:val="-4"/>
        </w:rPr>
        <w:t xml:space="preserve">; </w:t>
      </w:r>
      <w:r w:rsidRPr="001E0E6F">
        <w:rPr>
          <w:i/>
          <w:iCs/>
          <w:spacing w:val="-4"/>
        </w:rPr>
        <w:t>ANF</w:t>
      </w:r>
      <w:r w:rsidRPr="001E0E6F">
        <w:rPr>
          <w:spacing w:val="-4"/>
        </w:rPr>
        <w:t xml:space="preserve"> 2, 143).</w:t>
      </w:r>
      <w:proofErr w:type="gramEnd"/>
      <w:r w:rsidRPr="001E0E6F">
        <w:rPr>
          <w:spacing w:val="-4"/>
        </w:rPr>
        <w:t xml:space="preserve"> Pentru citate din scrierile patristice voi folosi, în general, </w:t>
      </w:r>
      <w:r w:rsidRPr="001E0E6F">
        <w:rPr>
          <w:i/>
          <w:iCs/>
          <w:spacing w:val="-4"/>
        </w:rPr>
        <w:t>Patrologia Graeca</w:t>
      </w:r>
      <w:r w:rsidRPr="001E0E6F">
        <w:rPr>
          <w:spacing w:val="-4"/>
        </w:rPr>
        <w:t xml:space="preserve"> [</w:t>
      </w:r>
      <w:r w:rsidRPr="001E0E6F">
        <w:rPr>
          <w:i/>
          <w:iCs/>
          <w:spacing w:val="-4"/>
        </w:rPr>
        <w:t>PG</w:t>
      </w:r>
      <w:r w:rsidRPr="001E0E6F">
        <w:rPr>
          <w:spacing w:val="-4"/>
        </w:rPr>
        <w:t xml:space="preserve">] a lui Migne şi traducerile din </w:t>
      </w:r>
      <w:r w:rsidRPr="001E0E6F">
        <w:rPr>
          <w:i/>
          <w:iCs/>
          <w:spacing w:val="-4"/>
        </w:rPr>
        <w:t>Ante-Nicene Fathers</w:t>
      </w:r>
      <w:r w:rsidRPr="001E0E6F">
        <w:rPr>
          <w:spacing w:val="-4"/>
        </w:rPr>
        <w:t xml:space="preserve"> [</w:t>
      </w:r>
      <w:r w:rsidRPr="001E0E6F">
        <w:rPr>
          <w:i/>
          <w:iCs/>
          <w:spacing w:val="-4"/>
        </w:rPr>
        <w:t>ANF</w:t>
      </w:r>
      <w:r w:rsidRPr="001E0E6F">
        <w:rPr>
          <w:spacing w:val="-4"/>
        </w:rPr>
        <w:t xml:space="preserve">] sau </w:t>
      </w:r>
      <w:r w:rsidRPr="001E0E6F">
        <w:rPr>
          <w:i/>
          <w:iCs/>
          <w:spacing w:val="-4"/>
        </w:rPr>
        <w:t>Nicene and Post-Nicene Fathers</w:t>
      </w:r>
      <w:r w:rsidRPr="001E0E6F">
        <w:rPr>
          <w:spacing w:val="-4"/>
        </w:rPr>
        <w:t xml:space="preserve"> [</w:t>
      </w:r>
      <w:r w:rsidRPr="001E0E6F">
        <w:rPr>
          <w:i/>
          <w:iCs/>
          <w:spacing w:val="-4"/>
        </w:rPr>
        <w:t>NPNF</w:t>
      </w:r>
      <w:r w:rsidRPr="001E0E6F">
        <w:rPr>
          <w:spacing w:val="-4"/>
        </w:rPr>
        <w:t xml:space="preserve">], deşi cu frecvente modificări. </w:t>
      </w:r>
      <w:r w:rsidRPr="001E0E6F">
        <w:rPr>
          <w:spacing w:val="-4"/>
          <w:lang w:val="fr-FR"/>
        </w:rPr>
        <w:t>Acolo unde este o diferenţă importantă de text în Migne şi ediţiile mai recente, le citez pe ultimele.</w:t>
      </w:r>
    </w:p>
  </w:footnote>
  <w:footnote w:id="11">
    <w:p w:rsidR="004549BC" w:rsidRPr="001E0E6F" w:rsidRDefault="004549BC" w:rsidP="004549BC">
      <w:pPr>
        <w:pStyle w:val="FootnoteText"/>
        <w:rPr>
          <w:spacing w:val="-4"/>
        </w:rPr>
      </w:pPr>
      <w:r w:rsidRPr="001E0E6F">
        <w:rPr>
          <w:rStyle w:val="FootnoteReference"/>
          <w:spacing w:val="-4"/>
        </w:rPr>
        <w:footnoteRef/>
      </w:r>
      <w:r w:rsidRPr="001E0E6F">
        <w:rPr>
          <w:spacing w:val="-4"/>
        </w:rPr>
        <w:t xml:space="preserve"> </w:t>
      </w:r>
      <w:r w:rsidRPr="001E0E6F">
        <w:rPr>
          <w:i/>
          <w:iCs/>
          <w:spacing w:val="-4"/>
        </w:rPr>
        <w:t>Legatio</w:t>
      </w:r>
      <w:r w:rsidRPr="001E0E6F">
        <w:rPr>
          <w:spacing w:val="-4"/>
        </w:rPr>
        <w:t xml:space="preserve"> 25.4 (</w:t>
      </w:r>
      <w:r w:rsidRPr="001E0E6F">
        <w:rPr>
          <w:i/>
          <w:iCs/>
          <w:spacing w:val="-4"/>
        </w:rPr>
        <w:t>PG</w:t>
      </w:r>
      <w:r w:rsidRPr="001E0E6F">
        <w:rPr>
          <w:spacing w:val="-4"/>
        </w:rPr>
        <w:t xml:space="preserve"> 6 949</w:t>
      </w:r>
      <w:r w:rsidRPr="001E0E6F">
        <w:rPr>
          <w:spacing w:val="-4"/>
          <w:sz w:val="16"/>
          <w:szCs w:val="16"/>
        </w:rPr>
        <w:t>C-</w:t>
      </w:r>
      <w:proofErr w:type="gramStart"/>
      <w:r w:rsidRPr="001E0E6F">
        <w:rPr>
          <w:spacing w:val="-4"/>
          <w:sz w:val="16"/>
          <w:szCs w:val="16"/>
        </w:rPr>
        <w:t>D</w:t>
      </w:r>
      <w:r w:rsidRPr="001E0E6F">
        <w:rPr>
          <w:spacing w:val="-4"/>
        </w:rPr>
        <w:t xml:space="preserve"> ;</w:t>
      </w:r>
      <w:proofErr w:type="gramEnd"/>
      <w:r w:rsidRPr="001E0E6F">
        <w:rPr>
          <w:spacing w:val="-4"/>
        </w:rPr>
        <w:t xml:space="preserve"> </w:t>
      </w:r>
      <w:r w:rsidRPr="001E0E6F">
        <w:rPr>
          <w:i/>
          <w:iCs/>
          <w:spacing w:val="-4"/>
        </w:rPr>
        <w:t>ANF</w:t>
      </w:r>
      <w:r w:rsidRPr="001E0E6F">
        <w:rPr>
          <w:spacing w:val="-4"/>
        </w:rPr>
        <w:t xml:space="preserve"> 2, 143).</w:t>
      </w:r>
    </w:p>
  </w:footnote>
  <w:footnote w:id="12">
    <w:p w:rsidR="004549BC" w:rsidRPr="001E0E6F" w:rsidRDefault="004549BC" w:rsidP="004549BC">
      <w:pPr>
        <w:pStyle w:val="FootnoteText"/>
        <w:rPr>
          <w:spacing w:val="-4"/>
        </w:rPr>
      </w:pPr>
      <w:r w:rsidRPr="001E0E6F">
        <w:rPr>
          <w:rStyle w:val="FootnoteReference"/>
          <w:spacing w:val="-4"/>
        </w:rPr>
        <w:footnoteRef/>
      </w:r>
      <w:r w:rsidRPr="001E0E6F">
        <w:rPr>
          <w:spacing w:val="-4"/>
        </w:rPr>
        <w:t xml:space="preserve"> </w:t>
      </w:r>
      <w:proofErr w:type="gramStart"/>
      <w:r w:rsidRPr="001E0E6F">
        <w:rPr>
          <w:i/>
          <w:iCs/>
          <w:spacing w:val="-4"/>
        </w:rPr>
        <w:t>Stromata</w:t>
      </w:r>
      <w:r w:rsidRPr="001E0E6F">
        <w:rPr>
          <w:spacing w:val="-4"/>
        </w:rPr>
        <w:t xml:space="preserve"> VI, 12 (</w:t>
      </w:r>
      <w:r w:rsidRPr="001E0E6F">
        <w:rPr>
          <w:i/>
          <w:iCs/>
          <w:spacing w:val="-4"/>
        </w:rPr>
        <w:t>PG</w:t>
      </w:r>
      <w:r w:rsidRPr="001E0E6F">
        <w:rPr>
          <w:spacing w:val="-4"/>
        </w:rPr>
        <w:t xml:space="preserve"> 9 320</w:t>
      </w:r>
      <w:r w:rsidRPr="001E0E6F">
        <w:rPr>
          <w:spacing w:val="-4"/>
          <w:sz w:val="16"/>
          <w:szCs w:val="16"/>
        </w:rPr>
        <w:t>A-B</w:t>
      </w:r>
      <w:r w:rsidRPr="001E0E6F">
        <w:rPr>
          <w:spacing w:val="-4"/>
        </w:rPr>
        <w:t xml:space="preserve">; </w:t>
      </w:r>
      <w:r w:rsidRPr="001E0E6F">
        <w:rPr>
          <w:i/>
          <w:iCs/>
          <w:spacing w:val="-4"/>
        </w:rPr>
        <w:t>ANF</w:t>
      </w:r>
      <w:r w:rsidRPr="001E0E6F">
        <w:rPr>
          <w:spacing w:val="-4"/>
        </w:rPr>
        <w:t xml:space="preserve"> 2, 502).</w:t>
      </w:r>
      <w:proofErr w:type="gramEnd"/>
    </w:p>
  </w:footnote>
  <w:footnote w:id="13">
    <w:p w:rsidR="004549BC" w:rsidRPr="001E0E6F" w:rsidRDefault="004549BC" w:rsidP="004549BC">
      <w:pPr>
        <w:pStyle w:val="FootnoteText"/>
        <w:jc w:val="both"/>
        <w:rPr>
          <w:spacing w:val="-4"/>
          <w:lang w:val="fr-FR"/>
        </w:rPr>
      </w:pPr>
      <w:r w:rsidRPr="001E0E6F">
        <w:rPr>
          <w:rStyle w:val="FootnoteReference"/>
          <w:spacing w:val="-4"/>
        </w:rPr>
        <w:footnoteRef/>
      </w:r>
      <w:r w:rsidRPr="001E0E6F">
        <w:rPr>
          <w:spacing w:val="-4"/>
          <w:lang w:val="fr-FR"/>
        </w:rPr>
        <w:t xml:space="preserve"> </w:t>
      </w:r>
      <w:r w:rsidRPr="001E0E6F">
        <w:rPr>
          <w:i/>
          <w:iCs/>
          <w:spacing w:val="-4"/>
          <w:lang w:val="fr-FR"/>
        </w:rPr>
        <w:t>Apost</w:t>
      </w:r>
      <w:r w:rsidRPr="001E0E6F">
        <w:rPr>
          <w:spacing w:val="-4"/>
          <w:lang w:val="fr-FR"/>
        </w:rPr>
        <w:t xml:space="preserve">. </w:t>
      </w:r>
      <w:r w:rsidRPr="001E0E6F">
        <w:rPr>
          <w:i/>
          <w:iCs/>
          <w:spacing w:val="-4"/>
          <w:lang w:val="fr-FR"/>
        </w:rPr>
        <w:t>Const</w:t>
      </w:r>
      <w:r w:rsidRPr="001E0E6F">
        <w:rPr>
          <w:spacing w:val="-4"/>
          <w:lang w:val="fr-FR"/>
        </w:rPr>
        <w:t xml:space="preserve">. VI.9.2; </w:t>
      </w:r>
      <w:r w:rsidRPr="001E0E6F">
        <w:rPr>
          <w:i/>
          <w:iCs/>
          <w:spacing w:val="-4"/>
          <w:lang w:val="fr-FR"/>
        </w:rPr>
        <w:t>Contra</w:t>
      </w:r>
      <w:r w:rsidRPr="001E0E6F">
        <w:rPr>
          <w:spacing w:val="-4"/>
          <w:lang w:val="fr-FR"/>
        </w:rPr>
        <w:t xml:space="preserve"> </w:t>
      </w:r>
      <w:r w:rsidRPr="001E0E6F">
        <w:rPr>
          <w:i/>
          <w:iCs/>
          <w:spacing w:val="-4"/>
          <w:lang w:val="fr-FR"/>
        </w:rPr>
        <w:t>Celsum</w:t>
      </w:r>
      <w:r w:rsidRPr="001E0E6F">
        <w:rPr>
          <w:spacing w:val="-4"/>
          <w:lang w:val="fr-FR"/>
        </w:rPr>
        <w:t xml:space="preserve"> I.22, 60, IV.32, VII.6, 67, VIII.54.</w:t>
      </w:r>
    </w:p>
  </w:footnote>
  <w:footnote w:id="14">
    <w:p w:rsidR="004549BC" w:rsidRPr="001E0E6F" w:rsidRDefault="004549BC" w:rsidP="004549BC">
      <w:pPr>
        <w:pStyle w:val="FootnoteText"/>
        <w:jc w:val="both"/>
        <w:rPr>
          <w:spacing w:val="-4"/>
          <w:lang w:val="ro-RO"/>
        </w:rPr>
      </w:pPr>
      <w:r w:rsidRPr="001E0E6F">
        <w:rPr>
          <w:rStyle w:val="FootnoteReference"/>
          <w:spacing w:val="-4"/>
        </w:rPr>
        <w:footnoteRef/>
      </w:r>
      <w:r w:rsidRPr="001E0E6F">
        <w:rPr>
          <w:spacing w:val="-4"/>
          <w:lang w:val="fr-FR"/>
        </w:rPr>
        <w:t xml:space="preserve"> [De aici, traducerea urmează textul din Origen, </w:t>
      </w:r>
      <w:r w:rsidRPr="001E0E6F">
        <w:rPr>
          <w:i/>
          <w:iCs/>
          <w:spacing w:val="-4"/>
          <w:lang w:val="fr-FR"/>
        </w:rPr>
        <w:t>Despre principii</w:t>
      </w:r>
      <w:r w:rsidRPr="001E0E6F">
        <w:rPr>
          <w:spacing w:val="-4"/>
          <w:lang w:val="fr-FR"/>
        </w:rPr>
        <w:t xml:space="preserve">, în </w:t>
      </w:r>
      <w:r w:rsidRPr="001E0E6F">
        <w:rPr>
          <w:i/>
          <w:iCs/>
          <w:spacing w:val="-4"/>
          <w:lang w:val="fr-FR"/>
        </w:rPr>
        <w:t>Scrieri alese, Partea a</w:t>
      </w:r>
      <w:r w:rsidRPr="001E0E6F">
        <w:rPr>
          <w:spacing w:val="-4"/>
          <w:lang w:val="fr-FR"/>
        </w:rPr>
        <w:t xml:space="preserve"> </w:t>
      </w:r>
      <w:r w:rsidRPr="001E0E6F">
        <w:rPr>
          <w:i/>
          <w:iCs/>
          <w:spacing w:val="-4"/>
          <w:lang w:val="fr-FR"/>
        </w:rPr>
        <w:t>III-a</w:t>
      </w:r>
      <w:r w:rsidRPr="001E0E6F">
        <w:rPr>
          <w:spacing w:val="-4"/>
          <w:lang w:val="fr-FR"/>
        </w:rPr>
        <w:t xml:space="preserve">, trad. Pr. prof. Teodor Bodogae, Editura Institutului Biblic şi de Misiune al Bisericii Ortodoxe Române (EIBMBOR), </w:t>
      </w:r>
      <w:r w:rsidRPr="001E0E6F">
        <w:rPr>
          <w:spacing w:val="-4"/>
          <w:lang w:val="ro-RO"/>
        </w:rPr>
        <w:t xml:space="preserve">„Părinţi şi Scriitori Bisericeşti” (PSB) 8, </w:t>
      </w:r>
      <w:r w:rsidRPr="001E0E6F">
        <w:rPr>
          <w:spacing w:val="-4"/>
          <w:lang w:val="fr-FR"/>
        </w:rPr>
        <w:t>Bucureşti, 1982, pp. 231-232].</w:t>
      </w:r>
    </w:p>
  </w:footnote>
  <w:footnote w:id="15">
    <w:p w:rsidR="004549BC" w:rsidRPr="001E0E6F" w:rsidRDefault="004549BC" w:rsidP="004549BC">
      <w:pPr>
        <w:pStyle w:val="FootnoteText"/>
        <w:rPr>
          <w:spacing w:val="-4"/>
        </w:rPr>
      </w:pPr>
      <w:r w:rsidRPr="001E0E6F">
        <w:rPr>
          <w:rStyle w:val="FootnoteReference"/>
          <w:spacing w:val="-4"/>
        </w:rPr>
        <w:footnoteRef/>
      </w:r>
      <w:r w:rsidRPr="001E0E6F">
        <w:rPr>
          <w:spacing w:val="-4"/>
        </w:rPr>
        <w:t xml:space="preserve"> </w:t>
      </w:r>
      <w:proofErr w:type="gramStart"/>
      <w:r w:rsidRPr="001E0E6F">
        <w:rPr>
          <w:i/>
          <w:iCs/>
          <w:spacing w:val="-4"/>
        </w:rPr>
        <w:t>PG</w:t>
      </w:r>
      <w:r w:rsidRPr="001E0E6F">
        <w:rPr>
          <w:spacing w:val="-4"/>
        </w:rPr>
        <w:t xml:space="preserve"> II 317</w:t>
      </w:r>
      <w:r w:rsidRPr="001E0E6F">
        <w:rPr>
          <w:spacing w:val="-4"/>
          <w:sz w:val="16"/>
          <w:szCs w:val="16"/>
        </w:rPr>
        <w:t>B-C</w:t>
      </w:r>
      <w:r w:rsidRPr="001E0E6F">
        <w:rPr>
          <w:spacing w:val="-4"/>
        </w:rPr>
        <w:t>; tr. Butterworth, 226-27.</w:t>
      </w:r>
      <w:proofErr w:type="gramEnd"/>
    </w:p>
  </w:footnote>
  <w:footnote w:id="16">
    <w:p w:rsidR="004549BC" w:rsidRPr="001E0E6F" w:rsidRDefault="004549BC" w:rsidP="004549BC">
      <w:pPr>
        <w:pStyle w:val="FootnoteText"/>
        <w:rPr>
          <w:spacing w:val="-4"/>
        </w:rPr>
      </w:pPr>
      <w:r w:rsidRPr="001E0E6F">
        <w:rPr>
          <w:rStyle w:val="FootnoteReference"/>
          <w:spacing w:val="-4"/>
        </w:rPr>
        <w:footnoteRef/>
      </w:r>
      <w:r w:rsidRPr="001E0E6F">
        <w:rPr>
          <w:spacing w:val="-4"/>
        </w:rPr>
        <w:t xml:space="preserve"> [</w:t>
      </w:r>
      <w:proofErr w:type="gramStart"/>
      <w:r w:rsidRPr="001E0E6F">
        <w:rPr>
          <w:spacing w:val="-4"/>
        </w:rPr>
        <w:t>energy</w:t>
      </w:r>
      <w:proofErr w:type="gramEnd"/>
      <w:r w:rsidRPr="001E0E6F">
        <w:rPr>
          <w:spacing w:val="-4"/>
        </w:rPr>
        <w:t>]</w:t>
      </w:r>
      <w:r>
        <w:rPr>
          <w:spacing w:val="-4"/>
        </w:rPr>
        <w:t>.</w:t>
      </w:r>
    </w:p>
  </w:footnote>
  <w:footnote w:id="17">
    <w:p w:rsidR="004549BC" w:rsidRPr="001E0E6F" w:rsidRDefault="004549BC" w:rsidP="004549BC">
      <w:pPr>
        <w:pStyle w:val="FootnoteText"/>
        <w:jc w:val="both"/>
        <w:rPr>
          <w:spacing w:val="-4"/>
        </w:rPr>
      </w:pPr>
      <w:r w:rsidRPr="001E0E6F">
        <w:rPr>
          <w:rStyle w:val="FootnoteReference"/>
          <w:spacing w:val="-4"/>
        </w:rPr>
        <w:footnoteRef/>
      </w:r>
      <w:r w:rsidRPr="001E0E6F">
        <w:rPr>
          <w:spacing w:val="-4"/>
        </w:rPr>
        <w:t xml:space="preserve"> [Sfântul </w:t>
      </w:r>
      <w:r w:rsidRPr="001E0E6F">
        <w:rPr>
          <w:i/>
          <w:iCs/>
          <w:spacing w:val="-4"/>
        </w:rPr>
        <w:t xml:space="preserve">Iustin Martirul şi Filozoful, Apologia întâi </w:t>
      </w:r>
      <w:r w:rsidRPr="001E0E6F">
        <w:rPr>
          <w:spacing w:val="-4"/>
        </w:rPr>
        <w:t>în</w:t>
      </w:r>
      <w:r w:rsidRPr="001E0E6F">
        <w:rPr>
          <w:i/>
          <w:iCs/>
          <w:spacing w:val="-4"/>
        </w:rPr>
        <w:t xml:space="preserve"> Apologeţi de limbă greacă</w:t>
      </w:r>
      <w:r w:rsidRPr="001E0E6F">
        <w:rPr>
          <w:spacing w:val="-4"/>
        </w:rPr>
        <w:t>, traducere de pr. prof. dr. Olimp N. Căciulă, PSB 2, EIBMBOR, Bucureşti, 1997, p. 87].</w:t>
      </w:r>
    </w:p>
  </w:footnote>
  <w:footnote w:id="18">
    <w:p w:rsidR="004549BC" w:rsidRPr="001E0E6F" w:rsidRDefault="004549BC" w:rsidP="004549BC">
      <w:pPr>
        <w:pStyle w:val="FootnoteText"/>
        <w:jc w:val="both"/>
        <w:rPr>
          <w:spacing w:val="-4"/>
        </w:rPr>
      </w:pPr>
      <w:r w:rsidRPr="001E0E6F">
        <w:rPr>
          <w:rStyle w:val="FootnoteReference"/>
          <w:spacing w:val="-4"/>
        </w:rPr>
        <w:footnoteRef/>
      </w:r>
      <w:r w:rsidRPr="001E0E6F">
        <w:rPr>
          <w:spacing w:val="-4"/>
        </w:rPr>
        <w:t xml:space="preserve"> </w:t>
      </w:r>
      <w:proofErr w:type="gramStart"/>
      <w:r w:rsidRPr="001E0E6F">
        <w:rPr>
          <w:i/>
          <w:spacing w:val="-4"/>
        </w:rPr>
        <w:t>Apost</w:t>
      </w:r>
      <w:r w:rsidRPr="001E0E6F">
        <w:rPr>
          <w:spacing w:val="-4"/>
        </w:rPr>
        <w:t>.</w:t>
      </w:r>
      <w:proofErr w:type="gramEnd"/>
      <w:r w:rsidRPr="001E0E6F">
        <w:rPr>
          <w:spacing w:val="-4"/>
        </w:rPr>
        <w:t xml:space="preserve"> </w:t>
      </w:r>
      <w:r w:rsidRPr="001E0E6F">
        <w:rPr>
          <w:i/>
          <w:spacing w:val="-4"/>
        </w:rPr>
        <w:t>Const</w:t>
      </w:r>
      <w:r w:rsidRPr="001E0E6F">
        <w:rPr>
          <w:spacing w:val="-4"/>
        </w:rPr>
        <w:t>. V.20.49 (</w:t>
      </w:r>
      <w:r w:rsidRPr="001E0E6F">
        <w:rPr>
          <w:i/>
          <w:spacing w:val="-4"/>
        </w:rPr>
        <w:t>PG</w:t>
      </w:r>
      <w:r w:rsidRPr="001E0E6F">
        <w:rPr>
          <w:spacing w:val="-4"/>
        </w:rPr>
        <w:t xml:space="preserve"> I 896</w:t>
      </w:r>
      <w:r w:rsidRPr="001E0E6F">
        <w:rPr>
          <w:spacing w:val="-4"/>
          <w:sz w:val="16"/>
        </w:rPr>
        <w:t>C</w:t>
      </w:r>
      <w:r w:rsidRPr="001E0E6F">
        <w:rPr>
          <w:spacing w:val="-4"/>
        </w:rPr>
        <w:t xml:space="preserve">; </w:t>
      </w:r>
      <w:r w:rsidRPr="001E0E6F">
        <w:rPr>
          <w:i/>
          <w:spacing w:val="-4"/>
        </w:rPr>
        <w:t>ANF</w:t>
      </w:r>
      <w:r w:rsidRPr="001E0E6F">
        <w:rPr>
          <w:spacing w:val="-4"/>
        </w:rPr>
        <w:t xml:space="preserve"> 7, 448), [traducere de diacon Ioan I. Ică </w:t>
      </w:r>
      <w:proofErr w:type="gramStart"/>
      <w:r w:rsidRPr="001E0E6F">
        <w:rPr>
          <w:spacing w:val="-4"/>
        </w:rPr>
        <w:t>jr</w:t>
      </w:r>
      <w:proofErr w:type="gramEnd"/>
      <w:r w:rsidRPr="001E0E6F">
        <w:rPr>
          <w:spacing w:val="-4"/>
        </w:rPr>
        <w:t xml:space="preserve">. în </w:t>
      </w:r>
      <w:r w:rsidRPr="001E0E6F">
        <w:rPr>
          <w:i/>
          <w:iCs/>
          <w:spacing w:val="-4"/>
        </w:rPr>
        <w:t>Canonul Ortodoxiei</w:t>
      </w:r>
      <w:r w:rsidRPr="001E0E6F">
        <w:rPr>
          <w:spacing w:val="-4"/>
        </w:rPr>
        <w:t xml:space="preserve">, </w:t>
      </w:r>
      <w:r w:rsidRPr="001E0E6F">
        <w:rPr>
          <w:i/>
          <w:iCs/>
          <w:spacing w:val="-4"/>
        </w:rPr>
        <w:t>Canonul apostolic al primelor secole</w:t>
      </w:r>
      <w:r w:rsidRPr="001E0E6F">
        <w:rPr>
          <w:spacing w:val="-4"/>
        </w:rPr>
        <w:t xml:space="preserve">, vol. I, Editura Deisis/Stavropoleos, </w:t>
      </w:r>
      <w:smartTag w:uri="urn:schemas-microsoft-com:office:smarttags" w:element="place">
        <w:smartTag w:uri="urn:schemas-microsoft-com:office:smarttags" w:element="City">
          <w:r w:rsidRPr="001E0E6F">
            <w:rPr>
              <w:spacing w:val="-4"/>
            </w:rPr>
            <w:t>Sibiu</w:t>
          </w:r>
        </w:smartTag>
      </w:smartTag>
      <w:r w:rsidRPr="001E0E6F">
        <w:rPr>
          <w:spacing w:val="-4"/>
        </w:rPr>
        <w:t>, 2008, p. 686].</w:t>
      </w:r>
    </w:p>
  </w:footnote>
  <w:footnote w:id="19">
    <w:p w:rsidR="004549BC" w:rsidRPr="001E0E6F" w:rsidRDefault="004549BC" w:rsidP="004549BC">
      <w:pPr>
        <w:pStyle w:val="FootnoteText"/>
        <w:rPr>
          <w:spacing w:val="-4"/>
        </w:rPr>
      </w:pPr>
      <w:r w:rsidRPr="001E0E6F">
        <w:rPr>
          <w:rStyle w:val="FootnoteReference"/>
          <w:spacing w:val="-4"/>
        </w:rPr>
        <w:footnoteRef/>
      </w:r>
      <w:r w:rsidRPr="001E0E6F">
        <w:rPr>
          <w:spacing w:val="-4"/>
        </w:rPr>
        <w:t xml:space="preserve"> </w:t>
      </w:r>
      <w:proofErr w:type="gramStart"/>
      <w:r w:rsidRPr="001E0E6F">
        <w:rPr>
          <w:i/>
          <w:spacing w:val="-4"/>
        </w:rPr>
        <w:t>Contra Celsum</w:t>
      </w:r>
      <w:r w:rsidRPr="001E0E6F">
        <w:rPr>
          <w:spacing w:val="-4"/>
        </w:rPr>
        <w:t xml:space="preserve"> II.51, III.14, III.46, VII.35.</w:t>
      </w:r>
      <w:proofErr w:type="gramEnd"/>
    </w:p>
  </w:footnote>
  <w:footnote w:id="20">
    <w:p w:rsidR="004549BC" w:rsidRPr="001E0E6F" w:rsidRDefault="004549BC" w:rsidP="004549BC">
      <w:pPr>
        <w:pStyle w:val="FootnoteText"/>
        <w:jc w:val="both"/>
        <w:rPr>
          <w:spacing w:val="-4"/>
        </w:rPr>
      </w:pPr>
      <w:r w:rsidRPr="001E0E6F">
        <w:rPr>
          <w:rStyle w:val="FootnoteReference"/>
          <w:spacing w:val="-4"/>
        </w:rPr>
        <w:footnoteRef/>
      </w:r>
      <w:r w:rsidRPr="001E0E6F">
        <w:rPr>
          <w:spacing w:val="-4"/>
        </w:rPr>
        <w:t xml:space="preserve"> </w:t>
      </w:r>
      <w:proofErr w:type="gramStart"/>
      <w:r w:rsidRPr="001E0E6F">
        <w:rPr>
          <w:spacing w:val="-4"/>
        </w:rPr>
        <w:t xml:space="preserve">Athenagoras, </w:t>
      </w:r>
      <w:r w:rsidRPr="001E0E6F">
        <w:rPr>
          <w:i/>
          <w:spacing w:val="-4"/>
        </w:rPr>
        <w:t>Legatio</w:t>
      </w:r>
      <w:r w:rsidRPr="001E0E6F">
        <w:rPr>
          <w:spacing w:val="-4"/>
        </w:rPr>
        <w:t xml:space="preserve"> 10.2, 3 (</w:t>
      </w:r>
      <w:r w:rsidRPr="001E0E6F">
        <w:rPr>
          <w:i/>
          <w:spacing w:val="-4"/>
        </w:rPr>
        <w:t>PG</w:t>
      </w:r>
      <w:r w:rsidRPr="001E0E6F">
        <w:rPr>
          <w:spacing w:val="-4"/>
        </w:rPr>
        <w:t xml:space="preserve"> 9 908</w:t>
      </w:r>
      <w:r w:rsidRPr="001E0E6F">
        <w:rPr>
          <w:spacing w:val="-4"/>
          <w:sz w:val="16"/>
        </w:rPr>
        <w:t>B</w:t>
      </w:r>
      <w:r w:rsidRPr="001E0E6F">
        <w:rPr>
          <w:spacing w:val="-4"/>
        </w:rPr>
        <w:t>, 909</w:t>
      </w:r>
      <w:r w:rsidRPr="001E0E6F">
        <w:rPr>
          <w:spacing w:val="-4"/>
          <w:sz w:val="16"/>
        </w:rPr>
        <w:t>A</w:t>
      </w:r>
      <w:r w:rsidRPr="001E0E6F">
        <w:rPr>
          <w:spacing w:val="-4"/>
        </w:rPr>
        <w:t xml:space="preserve">; </w:t>
      </w:r>
      <w:r w:rsidRPr="001E0E6F">
        <w:rPr>
          <w:i/>
          <w:spacing w:val="-4"/>
        </w:rPr>
        <w:t>ANF</w:t>
      </w:r>
      <w:r w:rsidRPr="001E0E6F">
        <w:rPr>
          <w:spacing w:val="-4"/>
        </w:rPr>
        <w:t xml:space="preserve"> 2, 133).</w:t>
      </w:r>
      <w:proofErr w:type="gramEnd"/>
    </w:p>
  </w:footnote>
  <w:footnote w:id="21">
    <w:p w:rsidR="004549BC" w:rsidRPr="001E0E6F" w:rsidRDefault="004549BC" w:rsidP="004549BC">
      <w:pPr>
        <w:pStyle w:val="FootnoteText"/>
        <w:rPr>
          <w:spacing w:val="-4"/>
        </w:rPr>
      </w:pPr>
      <w:r w:rsidRPr="001E0E6F">
        <w:rPr>
          <w:rStyle w:val="FootnoteReference"/>
          <w:spacing w:val="-4"/>
        </w:rPr>
        <w:footnoteRef/>
      </w:r>
      <w:r w:rsidRPr="001E0E6F">
        <w:rPr>
          <w:spacing w:val="-4"/>
        </w:rPr>
        <w:t xml:space="preserve"> </w:t>
      </w:r>
      <w:r w:rsidRPr="001E0E6F">
        <w:rPr>
          <w:i/>
          <w:spacing w:val="-4"/>
        </w:rPr>
        <w:t>Stromata</w:t>
      </w:r>
      <w:r w:rsidRPr="001E0E6F">
        <w:rPr>
          <w:spacing w:val="-4"/>
        </w:rPr>
        <w:t xml:space="preserve"> VII.2 (</w:t>
      </w:r>
      <w:r w:rsidRPr="001E0E6F">
        <w:rPr>
          <w:i/>
          <w:spacing w:val="-4"/>
        </w:rPr>
        <w:t>PG</w:t>
      </w:r>
      <w:r w:rsidRPr="001E0E6F">
        <w:rPr>
          <w:spacing w:val="-4"/>
        </w:rPr>
        <w:t xml:space="preserve"> 9 412</w:t>
      </w:r>
      <w:r w:rsidRPr="001E0E6F">
        <w:rPr>
          <w:spacing w:val="-4"/>
          <w:sz w:val="16"/>
        </w:rPr>
        <w:t>B</w:t>
      </w:r>
      <w:r w:rsidRPr="001E0E6F">
        <w:rPr>
          <w:spacing w:val="-4"/>
        </w:rPr>
        <w:t xml:space="preserve">: </w:t>
      </w:r>
      <w:r w:rsidRPr="001E0E6F">
        <w:rPr>
          <w:i/>
          <w:spacing w:val="-4"/>
        </w:rPr>
        <w:t>ANF</w:t>
      </w:r>
      <w:r w:rsidRPr="001E0E6F">
        <w:rPr>
          <w:spacing w:val="-4"/>
        </w:rPr>
        <w:t xml:space="preserve"> 2, 525).</w:t>
      </w:r>
    </w:p>
  </w:footnote>
  <w:footnote w:id="22">
    <w:p w:rsidR="004549BC" w:rsidRPr="001E0E6F" w:rsidRDefault="004549BC" w:rsidP="004549BC">
      <w:pPr>
        <w:pStyle w:val="FootnoteText"/>
        <w:jc w:val="both"/>
        <w:rPr>
          <w:spacing w:val="-4"/>
          <w:lang w:val="fr-FR"/>
        </w:rPr>
      </w:pPr>
      <w:r w:rsidRPr="001E0E6F">
        <w:rPr>
          <w:rStyle w:val="FootnoteReference"/>
          <w:spacing w:val="-4"/>
        </w:rPr>
        <w:footnoteRef/>
      </w:r>
      <w:r w:rsidRPr="001E0E6F">
        <w:rPr>
          <w:spacing w:val="-4"/>
        </w:rPr>
        <w:t xml:space="preserve"> </w:t>
      </w:r>
      <w:proofErr w:type="gramStart"/>
      <w:r w:rsidRPr="001E0E6F">
        <w:rPr>
          <w:spacing w:val="-4"/>
        </w:rPr>
        <w:t xml:space="preserve">Athanasius, </w:t>
      </w:r>
      <w:r w:rsidRPr="001E0E6F">
        <w:rPr>
          <w:i/>
          <w:spacing w:val="-4"/>
        </w:rPr>
        <w:t>Orationes contra Arianos</w:t>
      </w:r>
      <w:r w:rsidRPr="001E0E6F">
        <w:rPr>
          <w:spacing w:val="-4"/>
        </w:rPr>
        <w:t xml:space="preserve"> II.2 (</w:t>
      </w:r>
      <w:r w:rsidRPr="001E0E6F">
        <w:rPr>
          <w:i/>
          <w:spacing w:val="-4"/>
        </w:rPr>
        <w:t>PG</w:t>
      </w:r>
      <w:r w:rsidRPr="001E0E6F">
        <w:rPr>
          <w:spacing w:val="-4"/>
        </w:rPr>
        <w:t xml:space="preserve"> 26 152</w:t>
      </w:r>
      <w:r w:rsidRPr="001E0E6F">
        <w:rPr>
          <w:spacing w:val="-4"/>
          <w:sz w:val="16"/>
        </w:rPr>
        <w:t>A</w:t>
      </w:r>
      <w:r w:rsidRPr="001E0E6F">
        <w:rPr>
          <w:spacing w:val="-4"/>
        </w:rPr>
        <w:t xml:space="preserve">), </w:t>
      </w:r>
      <w:r w:rsidRPr="001E0E6F">
        <w:rPr>
          <w:i/>
          <w:spacing w:val="-4"/>
        </w:rPr>
        <w:t>Epistulae ad Serapionem</w:t>
      </w:r>
      <w:r w:rsidRPr="001E0E6F">
        <w:rPr>
          <w:spacing w:val="-4"/>
        </w:rPr>
        <w:t xml:space="preserve"> I.20, 30 (PG 26 580</w:t>
      </w:r>
      <w:r w:rsidRPr="001E0E6F">
        <w:rPr>
          <w:spacing w:val="-4"/>
          <w:sz w:val="16"/>
        </w:rPr>
        <w:t>A</w:t>
      </w:r>
      <w:r w:rsidRPr="001E0E6F">
        <w:rPr>
          <w:spacing w:val="-4"/>
        </w:rPr>
        <w:t>, 600</w:t>
      </w:r>
      <w:r w:rsidRPr="001E0E6F">
        <w:rPr>
          <w:spacing w:val="-4"/>
          <w:sz w:val="16"/>
        </w:rPr>
        <w:t>B</w:t>
      </w:r>
      <w:r w:rsidRPr="001E0E6F">
        <w:rPr>
          <w:spacing w:val="-4"/>
        </w:rPr>
        <w:t>).</w:t>
      </w:r>
      <w:proofErr w:type="gramEnd"/>
      <w:r w:rsidRPr="001E0E6F">
        <w:rPr>
          <w:spacing w:val="-4"/>
        </w:rPr>
        <w:t xml:space="preserve"> </w:t>
      </w:r>
      <w:r w:rsidRPr="001E0E6F">
        <w:rPr>
          <w:spacing w:val="-4"/>
          <w:lang w:val="fr-FR"/>
        </w:rPr>
        <w:t>Voi reveni asupra acestor expresii în Capitolul VIII.</w:t>
      </w:r>
    </w:p>
  </w:footnote>
  <w:footnote w:id="23">
    <w:p w:rsidR="004549BC" w:rsidRPr="001E0E6F" w:rsidRDefault="004549BC" w:rsidP="004549BC">
      <w:pPr>
        <w:pStyle w:val="FootnoteText"/>
        <w:jc w:val="both"/>
        <w:rPr>
          <w:spacing w:val="-4"/>
          <w:lang w:val="fr-FR"/>
        </w:rPr>
      </w:pPr>
      <w:r w:rsidRPr="001E0E6F">
        <w:rPr>
          <w:rStyle w:val="FootnoteReference"/>
          <w:spacing w:val="-4"/>
        </w:rPr>
        <w:footnoteRef/>
      </w:r>
      <w:r w:rsidRPr="001E0E6F">
        <w:rPr>
          <w:spacing w:val="-4"/>
          <w:lang w:val="fr-FR"/>
        </w:rPr>
        <w:t xml:space="preserve"> Vezi Kelly, </w:t>
      </w:r>
      <w:r w:rsidRPr="001E0E6F">
        <w:rPr>
          <w:i/>
          <w:spacing w:val="-4"/>
          <w:lang w:val="fr-FR"/>
        </w:rPr>
        <w:t>Early Christian Doctrines</w:t>
      </w:r>
      <w:r w:rsidRPr="001E0E6F">
        <w:rPr>
          <w:spacing w:val="-4"/>
          <w:lang w:val="fr-FR"/>
        </w:rPr>
        <w:t xml:space="preserve">, pp. 240-242; T. Evan Pollard, </w:t>
      </w:r>
      <w:r w:rsidRPr="001E0E6F">
        <w:rPr>
          <w:spacing w:val="-4"/>
          <w:lang w:val="ro-RO"/>
        </w:rPr>
        <w:t>„</w:t>
      </w:r>
      <w:r w:rsidRPr="001E0E6F">
        <w:rPr>
          <w:spacing w:val="-4"/>
          <w:lang w:val="fr-FR"/>
        </w:rPr>
        <w:t xml:space="preserve">Marcellus of Ancyra: A Neglected Father”, </w:t>
      </w:r>
      <w:r w:rsidRPr="001E0E6F">
        <w:rPr>
          <w:i/>
          <w:spacing w:val="-4"/>
          <w:lang w:val="fr-FR"/>
        </w:rPr>
        <w:t>Épektasis: mélanges patristiques offerts au cardinal Jean Daniélou</w:t>
      </w:r>
      <w:r w:rsidRPr="001E0E6F">
        <w:rPr>
          <w:spacing w:val="-4"/>
          <w:lang w:val="fr-FR"/>
        </w:rPr>
        <w:t xml:space="preserve"> (Beauchesne, 1972), p. 190; Sinodul de la  Constantinopol, Canonul I. Sfântul Ioan Hrisostom oferă un argument solid împotriva lui Marcellus în </w:t>
      </w:r>
      <w:r w:rsidRPr="001E0E6F">
        <w:rPr>
          <w:i/>
          <w:spacing w:val="-4"/>
          <w:lang w:val="fr-FR"/>
        </w:rPr>
        <w:t>Omiliile la Filipeni</w:t>
      </w:r>
      <w:r w:rsidRPr="001E0E6F">
        <w:rPr>
          <w:spacing w:val="-4"/>
          <w:lang w:val="fr-FR"/>
        </w:rPr>
        <w:t xml:space="preserve"> VI.1.</w:t>
      </w:r>
    </w:p>
  </w:footnote>
  <w:footnote w:id="24">
    <w:p w:rsidR="004549BC" w:rsidRPr="001E0E6F" w:rsidRDefault="004549BC" w:rsidP="004549BC">
      <w:pPr>
        <w:pStyle w:val="FootnoteText"/>
        <w:jc w:val="both"/>
        <w:rPr>
          <w:spacing w:val="-4"/>
          <w:lang w:val="fr-FR"/>
        </w:rPr>
      </w:pPr>
      <w:r w:rsidRPr="001E0E6F">
        <w:rPr>
          <w:rStyle w:val="FootnoteReference"/>
          <w:spacing w:val="-4"/>
        </w:rPr>
        <w:footnoteRef/>
      </w:r>
      <w:r w:rsidRPr="001E0E6F">
        <w:rPr>
          <w:spacing w:val="-4"/>
          <w:lang w:val="fr-FR"/>
        </w:rPr>
        <w:t xml:space="preserve"> Eunomie, </w:t>
      </w:r>
      <w:r w:rsidRPr="001E0E6F">
        <w:rPr>
          <w:i/>
          <w:spacing w:val="-4"/>
          <w:lang w:val="fr-FR"/>
        </w:rPr>
        <w:t>Apologia</w:t>
      </w:r>
      <w:r w:rsidRPr="001E0E6F">
        <w:rPr>
          <w:spacing w:val="-4"/>
          <w:lang w:val="fr-FR"/>
        </w:rPr>
        <w:t xml:space="preserve"> 17, 25-26; </w:t>
      </w:r>
      <w:r w:rsidRPr="001E0E6F">
        <w:rPr>
          <w:i/>
          <w:spacing w:val="-4"/>
          <w:lang w:val="fr-FR"/>
        </w:rPr>
        <w:t>Confessio</w:t>
      </w:r>
      <w:r w:rsidRPr="001E0E6F">
        <w:rPr>
          <w:spacing w:val="-4"/>
          <w:lang w:val="fr-FR"/>
        </w:rPr>
        <w:t xml:space="preserve"> 3; </w:t>
      </w:r>
      <w:r w:rsidRPr="001E0E6F">
        <w:rPr>
          <w:i/>
          <w:spacing w:val="-4"/>
          <w:lang w:val="fr-FR"/>
        </w:rPr>
        <w:t>Apologia</w:t>
      </w:r>
      <w:r w:rsidRPr="001E0E6F">
        <w:rPr>
          <w:spacing w:val="-4"/>
          <w:lang w:val="fr-FR"/>
        </w:rPr>
        <w:t xml:space="preserve"> II citată în Grigorie de Nyssa, </w:t>
      </w:r>
      <w:r w:rsidRPr="001E0E6F">
        <w:rPr>
          <w:i/>
          <w:spacing w:val="-4"/>
          <w:lang w:val="fr-FR"/>
        </w:rPr>
        <w:t>Contra Eunomium</w:t>
      </w:r>
      <w:r w:rsidRPr="001E0E6F">
        <w:rPr>
          <w:spacing w:val="-4"/>
          <w:lang w:val="fr-FR"/>
        </w:rPr>
        <w:t xml:space="preserve"> I.13, 17, 20, 24, 27. Vezi mai jos, pp. 156-159.</w:t>
      </w:r>
    </w:p>
  </w:footnote>
  <w:footnote w:id="25">
    <w:p w:rsidR="004549BC" w:rsidRPr="001E0E6F" w:rsidRDefault="004549BC" w:rsidP="004549BC">
      <w:pPr>
        <w:pStyle w:val="FootnoteText"/>
        <w:jc w:val="both"/>
        <w:rPr>
          <w:spacing w:val="-4"/>
          <w:lang w:val="fr-FR"/>
        </w:rPr>
      </w:pPr>
      <w:r w:rsidRPr="001E0E6F">
        <w:rPr>
          <w:rStyle w:val="FootnoteReference"/>
          <w:spacing w:val="-4"/>
        </w:rPr>
        <w:footnoteRef/>
      </w:r>
      <w:r w:rsidRPr="001E0E6F">
        <w:rPr>
          <w:spacing w:val="-4"/>
          <w:lang w:val="fr-FR"/>
        </w:rPr>
        <w:t xml:space="preserve"> Pentru o descriere a concepţiei, vezi Eunomie, </w:t>
      </w:r>
      <w:r w:rsidRPr="001E0E6F">
        <w:rPr>
          <w:i/>
          <w:spacing w:val="-4"/>
          <w:lang w:val="fr-FR"/>
        </w:rPr>
        <w:t>Apologia</w:t>
      </w:r>
      <w:r w:rsidRPr="001E0E6F">
        <w:rPr>
          <w:spacing w:val="-4"/>
          <w:lang w:val="fr-FR"/>
        </w:rPr>
        <w:t xml:space="preserve"> 25, iar pentru respingerea sa, vezi Grigorie de Nazianz, </w:t>
      </w:r>
      <w:r w:rsidRPr="001E0E6F">
        <w:rPr>
          <w:i/>
          <w:spacing w:val="-4"/>
          <w:lang w:val="fr-FR"/>
        </w:rPr>
        <w:t>Cuvântarea</w:t>
      </w:r>
      <w:r w:rsidRPr="001E0E6F">
        <w:rPr>
          <w:spacing w:val="-4"/>
          <w:lang w:val="fr-FR"/>
        </w:rPr>
        <w:t xml:space="preserve"> 31, 6.</w:t>
      </w:r>
    </w:p>
  </w:footnote>
  <w:footnote w:id="26">
    <w:p w:rsidR="004549BC" w:rsidRPr="001E0E6F" w:rsidRDefault="004549BC" w:rsidP="004549BC">
      <w:pPr>
        <w:pStyle w:val="FootnoteText"/>
        <w:jc w:val="both"/>
        <w:rPr>
          <w:spacing w:val="-4"/>
          <w:lang w:val="fr-FR"/>
        </w:rPr>
      </w:pPr>
      <w:r w:rsidRPr="001E0E6F">
        <w:rPr>
          <w:rStyle w:val="FootnoteReference"/>
          <w:spacing w:val="-4"/>
        </w:rPr>
        <w:footnoteRef/>
      </w:r>
      <w:r w:rsidRPr="001E0E6F">
        <w:rPr>
          <w:spacing w:val="-4"/>
          <w:lang w:val="fr-FR"/>
        </w:rPr>
        <w:t xml:space="preserve"> Eusebiu, </w:t>
      </w:r>
      <w:r w:rsidRPr="001E0E6F">
        <w:rPr>
          <w:i/>
          <w:spacing w:val="-4"/>
          <w:lang w:val="fr-FR"/>
        </w:rPr>
        <w:t>Istoria bisericească</w:t>
      </w:r>
      <w:r w:rsidRPr="001E0E6F">
        <w:rPr>
          <w:spacing w:val="-4"/>
          <w:lang w:val="fr-FR"/>
        </w:rPr>
        <w:t xml:space="preserve">, VI. 19. O obiecţie care i se aduce uneori lui Eusebiu este că un păgân precum Plotin, nu ar fi studiat sub un &lt;profesor&gt; creştin recunoscut. De observat, însă, că Origen, într-o scrisoare în acelaşi capitol, menţionează că la propriile sale cursuri participau şi păgâni dar şi creştini, astfel că, aparent, era un schimb de opinii real între cele două grupuri. </w:t>
      </w:r>
      <w:r w:rsidRPr="001E0E6F">
        <w:rPr>
          <w:spacing w:val="-4"/>
        </w:rPr>
        <w:t xml:space="preserve">Vezi Garth Fowden, </w:t>
      </w:r>
      <w:r w:rsidRPr="001E0E6F">
        <w:rPr>
          <w:spacing w:val="-4"/>
          <w:lang w:val="ro-RO"/>
        </w:rPr>
        <w:t>„</w:t>
      </w:r>
      <w:r w:rsidRPr="001E0E6F">
        <w:rPr>
          <w:spacing w:val="-4"/>
        </w:rPr>
        <w:t xml:space="preserve">The Platonist Philosopher and His Circle in Late Antiquity”, </w:t>
      </w:r>
      <w:r w:rsidRPr="001E0E6F">
        <w:rPr>
          <w:i/>
          <w:spacing w:val="-4"/>
        </w:rPr>
        <w:t>Philosophia</w:t>
      </w:r>
      <w:r w:rsidRPr="001E0E6F">
        <w:rPr>
          <w:spacing w:val="-4"/>
        </w:rPr>
        <w:t xml:space="preserve"> 7 (1997), pp. 367-368; Frederic Schroeder, </w:t>
      </w:r>
      <w:r w:rsidRPr="001E0E6F">
        <w:rPr>
          <w:spacing w:val="-4"/>
          <w:lang w:val="ro-RO"/>
        </w:rPr>
        <w:t>„</w:t>
      </w:r>
      <w:r w:rsidRPr="001E0E6F">
        <w:rPr>
          <w:spacing w:val="-4"/>
        </w:rPr>
        <w:t xml:space="preserve">Ammonius Saccas”, </w:t>
      </w:r>
      <w:r w:rsidRPr="001E0E6F">
        <w:rPr>
          <w:i/>
          <w:spacing w:val="-4"/>
        </w:rPr>
        <w:t>Aufstieg und Niedergang der Romischen Welt</w:t>
      </w:r>
      <w:r w:rsidRPr="001E0E6F">
        <w:rPr>
          <w:spacing w:val="-4"/>
        </w:rPr>
        <w:t xml:space="preserve"> II.36.1 (1987), pp. 496, 504-508. De asemenea, se merită notat că, probabil, </w:t>
      </w:r>
      <w:proofErr w:type="gramStart"/>
      <w:r w:rsidRPr="001E0E6F">
        <w:rPr>
          <w:spacing w:val="-4"/>
        </w:rPr>
        <w:t>Clement</w:t>
      </w:r>
      <w:proofErr w:type="gramEnd"/>
      <w:r w:rsidRPr="001E0E6F">
        <w:rPr>
          <w:spacing w:val="-4"/>
        </w:rPr>
        <w:t xml:space="preserve"> nu era conducătorul şcolii catehetice (aşa cum se credea în mod tradiţional), ci al unei şcoli independente deschisă tuturor noilor veniţi; aceasta creşte probabilitatea ca lucrările sale să fi fost cunoscute şi în afara cercurilor creştine. </w:t>
      </w:r>
      <w:r w:rsidRPr="001E0E6F">
        <w:rPr>
          <w:spacing w:val="-4"/>
          <w:lang w:val="fr-FR"/>
        </w:rPr>
        <w:t xml:space="preserve">Vezi I. G. Bardy, </w:t>
      </w:r>
      <w:r w:rsidRPr="001E0E6F">
        <w:rPr>
          <w:spacing w:val="-4"/>
          <w:lang w:val="ro-RO"/>
        </w:rPr>
        <w:t>„</w:t>
      </w:r>
      <w:r w:rsidRPr="001E0E6F">
        <w:rPr>
          <w:spacing w:val="-4"/>
          <w:lang w:val="fr-FR"/>
        </w:rPr>
        <w:t xml:space="preserve">Aux origines de lʼécole dʼAlexandrie”, </w:t>
      </w:r>
      <w:r w:rsidRPr="001E0E6F">
        <w:rPr>
          <w:i/>
          <w:spacing w:val="-4"/>
          <w:lang w:val="fr-FR"/>
        </w:rPr>
        <w:t>Recherches de science religieuse</w:t>
      </w:r>
      <w:r w:rsidRPr="001E0E6F">
        <w:rPr>
          <w:spacing w:val="-4"/>
          <w:lang w:val="fr-FR"/>
        </w:rPr>
        <w:t xml:space="preserve"> 27 (1935), pp. 65-90.</w:t>
      </w:r>
    </w:p>
  </w:footnote>
  <w:footnote w:id="27">
    <w:p w:rsidR="004549BC" w:rsidRPr="001E0E6F" w:rsidRDefault="004549BC" w:rsidP="004549BC">
      <w:pPr>
        <w:pStyle w:val="FootnoteText"/>
        <w:jc w:val="both"/>
        <w:rPr>
          <w:spacing w:val="-4"/>
        </w:rPr>
      </w:pPr>
      <w:r w:rsidRPr="001E0E6F">
        <w:rPr>
          <w:rStyle w:val="FootnoteReference"/>
          <w:spacing w:val="-4"/>
        </w:rPr>
        <w:footnoteRef/>
      </w:r>
      <w:r w:rsidRPr="001E0E6F">
        <w:rPr>
          <w:spacing w:val="-4"/>
          <w:lang w:val="fr-FR"/>
        </w:rPr>
        <w:t xml:space="preserve"> Descrierea clasică a locului </w:t>
      </w:r>
      <w:r w:rsidRPr="001E0E6F">
        <w:rPr>
          <w:i/>
          <w:spacing w:val="-4"/>
          <w:lang w:val="fr-FR"/>
        </w:rPr>
        <w:t>daimonilor</w:t>
      </w:r>
      <w:r w:rsidRPr="001E0E6F">
        <w:rPr>
          <w:spacing w:val="-4"/>
          <w:lang w:val="fr-FR"/>
        </w:rPr>
        <w:t xml:space="preserve"> în cosmosul păgân se găseşte la Platon, </w:t>
      </w:r>
      <w:r w:rsidRPr="001E0E6F">
        <w:rPr>
          <w:i/>
          <w:spacing w:val="-4"/>
          <w:lang w:val="fr-FR"/>
        </w:rPr>
        <w:t>Symposium</w:t>
      </w:r>
      <w:r w:rsidRPr="001E0E6F">
        <w:rPr>
          <w:spacing w:val="-4"/>
          <w:lang w:val="fr-FR"/>
        </w:rPr>
        <w:t xml:space="preserve"> 202e-203a. (De acum, voi folosi „demon” în loc de </w:t>
      </w:r>
      <w:r w:rsidRPr="001E0E6F">
        <w:rPr>
          <w:i/>
          <w:spacing w:val="-4"/>
          <w:lang w:val="fr-FR"/>
        </w:rPr>
        <w:t>daimōn</w:t>
      </w:r>
      <w:r w:rsidRPr="001E0E6F">
        <w:rPr>
          <w:spacing w:val="-4"/>
          <w:lang w:val="fr-FR"/>
        </w:rPr>
        <w:t xml:space="preserve">, sperând ca cititorul să lase deoparte conotaţiile negative ale cuvântului în engleză [şi în română, n. tr.]). </w:t>
      </w:r>
      <w:r w:rsidRPr="001E0E6F">
        <w:rPr>
          <w:spacing w:val="-4"/>
        </w:rPr>
        <w:t xml:space="preserve">Despre demonologiile autorilor vechi vezi Dillon, </w:t>
      </w:r>
      <w:r w:rsidRPr="001E0E6F">
        <w:rPr>
          <w:i/>
          <w:spacing w:val="-4"/>
        </w:rPr>
        <w:t>The Middle Platonists</w:t>
      </w:r>
      <w:r w:rsidRPr="001E0E6F">
        <w:rPr>
          <w:spacing w:val="-4"/>
        </w:rPr>
        <w:t xml:space="preserve">, passim, şi Frederick Brenk, </w:t>
      </w:r>
      <w:r w:rsidRPr="001E0E6F">
        <w:rPr>
          <w:spacing w:val="-4"/>
          <w:lang w:val="ro-RO"/>
        </w:rPr>
        <w:t>„</w:t>
      </w:r>
      <w:r w:rsidRPr="001E0E6F">
        <w:rPr>
          <w:spacing w:val="-4"/>
        </w:rPr>
        <w:t xml:space="preserve">In the Light of the Moon: Demonology in the Early Imperial Period”, </w:t>
      </w:r>
      <w:r w:rsidRPr="001E0E6F">
        <w:rPr>
          <w:i/>
          <w:spacing w:val="-4"/>
        </w:rPr>
        <w:t xml:space="preserve">Aufstieg und Niedergang der Romischen Welt </w:t>
      </w:r>
      <w:r w:rsidRPr="001E0E6F">
        <w:rPr>
          <w:spacing w:val="-4"/>
        </w:rPr>
        <w:t>II.16.3 (1986), pp. 2068-2145.</w:t>
      </w:r>
    </w:p>
  </w:footnote>
  <w:footnote w:id="28">
    <w:p w:rsidR="004549BC" w:rsidRPr="001E0E6F" w:rsidRDefault="004549BC" w:rsidP="004549BC">
      <w:pPr>
        <w:pStyle w:val="FootnoteText"/>
        <w:jc w:val="both"/>
        <w:rPr>
          <w:spacing w:val="-4"/>
        </w:rPr>
      </w:pPr>
      <w:r w:rsidRPr="001E0E6F">
        <w:rPr>
          <w:rStyle w:val="FootnoteReference"/>
          <w:spacing w:val="-4"/>
        </w:rPr>
        <w:footnoteRef/>
      </w:r>
      <w:r w:rsidRPr="001E0E6F">
        <w:rPr>
          <w:spacing w:val="-4"/>
        </w:rPr>
        <w:t xml:space="preserve"> </w:t>
      </w:r>
      <w:proofErr w:type="gramStart"/>
      <w:r w:rsidRPr="001E0E6F">
        <w:rPr>
          <w:spacing w:val="-4"/>
        </w:rPr>
        <w:t xml:space="preserve">Această carte, </w:t>
      </w:r>
      <w:r w:rsidRPr="001E0E6F">
        <w:rPr>
          <w:i/>
          <w:spacing w:val="-4"/>
        </w:rPr>
        <w:t>De Virtutibus Herbarum</w:t>
      </w:r>
      <w:r w:rsidRPr="001E0E6F">
        <w:rPr>
          <w:spacing w:val="-4"/>
        </w:rPr>
        <w:t>, a fost menţionată deja în Capitolul III.</w:t>
      </w:r>
      <w:proofErr w:type="gramEnd"/>
      <w:r w:rsidRPr="001E0E6F">
        <w:rPr>
          <w:spacing w:val="-4"/>
        </w:rPr>
        <w:t xml:space="preserve"> A fost editată împreună cu traducerea în </w:t>
      </w:r>
      <w:proofErr w:type="gramStart"/>
      <w:smartTag w:uri="urn:schemas-microsoft-com:office:smarttags" w:element="City">
        <w:r w:rsidRPr="001E0E6F">
          <w:rPr>
            <w:spacing w:val="-4"/>
          </w:rPr>
          <w:t>latină</w:t>
        </w:r>
      </w:smartTag>
      <w:proofErr w:type="gramEnd"/>
      <w:r w:rsidRPr="001E0E6F">
        <w:rPr>
          <w:spacing w:val="-4"/>
        </w:rPr>
        <w:t xml:space="preserve"> de Hans-Veit Friederich; vezi, de asemenea, parafraza şi discuţia din Jonathan Z. Smith, </w:t>
      </w:r>
      <w:r w:rsidRPr="001E0E6F">
        <w:rPr>
          <w:spacing w:val="-4"/>
          <w:lang w:val="ro-RO"/>
        </w:rPr>
        <w:t>„</w:t>
      </w:r>
      <w:r w:rsidRPr="001E0E6F">
        <w:rPr>
          <w:spacing w:val="-4"/>
        </w:rPr>
        <w:t xml:space="preserve">The Temple and the Magician”, </w:t>
      </w:r>
      <w:r w:rsidRPr="001E0E6F">
        <w:rPr>
          <w:i/>
          <w:spacing w:val="-4"/>
        </w:rPr>
        <w:t>Map Is Not Territory: Studies in the History of Religion</w:t>
      </w:r>
      <w:r w:rsidRPr="001E0E6F">
        <w:rPr>
          <w:spacing w:val="-4"/>
        </w:rPr>
        <w:t xml:space="preserve"> (</w:t>
      </w:r>
      <w:smartTag w:uri="urn:schemas-microsoft-com:office:smarttags" w:element="place">
        <w:smartTag w:uri="urn:schemas-microsoft-com:office:smarttags" w:element="City">
          <w:r w:rsidRPr="001E0E6F">
            <w:rPr>
              <w:spacing w:val="-4"/>
            </w:rPr>
            <w:t>Leiden</w:t>
          </w:r>
        </w:smartTag>
      </w:smartTag>
      <w:r w:rsidRPr="001E0E6F">
        <w:rPr>
          <w:spacing w:val="-4"/>
        </w:rPr>
        <w:t xml:space="preserve">, 1978), pp. 172-189. </w:t>
      </w:r>
    </w:p>
  </w:footnote>
  <w:footnote w:id="29">
    <w:p w:rsidR="004549BC" w:rsidRPr="001E0E6F" w:rsidRDefault="004549BC" w:rsidP="004549BC">
      <w:pPr>
        <w:pStyle w:val="FootnoteText"/>
        <w:jc w:val="both"/>
        <w:rPr>
          <w:spacing w:val="-4"/>
        </w:rPr>
      </w:pPr>
      <w:r w:rsidRPr="001E0E6F">
        <w:rPr>
          <w:rStyle w:val="FootnoteReference"/>
          <w:spacing w:val="-4"/>
        </w:rPr>
        <w:footnoteRef/>
      </w:r>
      <w:r w:rsidRPr="001E0E6F">
        <w:rPr>
          <w:spacing w:val="-4"/>
        </w:rPr>
        <w:t xml:space="preserve"> </w:t>
      </w:r>
      <w:proofErr w:type="gramStart"/>
      <w:r w:rsidRPr="001E0E6F">
        <w:rPr>
          <w:rFonts w:ascii="SGkClassic" w:hAnsi="SGkClassic"/>
          <w:spacing w:val="-4"/>
          <w:sz w:val="18"/>
          <w:szCs w:val="18"/>
        </w:rPr>
        <w:t>ei</w:t>
      </w:r>
      <w:proofErr w:type="gramEnd"/>
      <w:r w:rsidRPr="001E0E6F">
        <w:rPr>
          <w:rFonts w:ascii="SGkClassic" w:hAnsi="SGkClassic"/>
          <w:spacing w:val="-4"/>
          <w:sz w:val="18"/>
          <w:szCs w:val="18"/>
        </w:rPr>
        <w:t>)/ ti th=j magikh=j e)nergei/aj s%=zetai</w:t>
      </w:r>
      <w:r w:rsidRPr="001E0E6F">
        <w:rPr>
          <w:spacing w:val="-4"/>
        </w:rPr>
        <w:t>, I.proem.13 (Friedrich, 49).</w:t>
      </w:r>
    </w:p>
  </w:footnote>
  <w:footnote w:id="30">
    <w:p w:rsidR="004549BC" w:rsidRPr="001E0E6F" w:rsidRDefault="004549BC" w:rsidP="004549BC">
      <w:pPr>
        <w:pStyle w:val="FootnoteText"/>
        <w:rPr>
          <w:spacing w:val="-4"/>
        </w:rPr>
      </w:pPr>
      <w:r w:rsidRPr="001E0E6F">
        <w:rPr>
          <w:rStyle w:val="FootnoteReference"/>
          <w:spacing w:val="-4"/>
        </w:rPr>
        <w:footnoteRef/>
      </w:r>
      <w:r w:rsidRPr="001E0E6F">
        <w:rPr>
          <w:spacing w:val="-4"/>
        </w:rPr>
        <w:t xml:space="preserve"> </w:t>
      </w:r>
      <w:proofErr w:type="gramStart"/>
      <w:r w:rsidRPr="001E0E6F">
        <w:rPr>
          <w:spacing w:val="-4"/>
        </w:rPr>
        <w:t>I.proem.14 (Friedrich, 51).</w:t>
      </w:r>
      <w:proofErr w:type="gramEnd"/>
    </w:p>
  </w:footnote>
  <w:footnote w:id="31">
    <w:p w:rsidR="004549BC" w:rsidRPr="001E0E6F" w:rsidRDefault="004549BC" w:rsidP="004549BC">
      <w:pPr>
        <w:pStyle w:val="FootnoteText"/>
        <w:jc w:val="both"/>
        <w:rPr>
          <w:spacing w:val="-4"/>
        </w:rPr>
      </w:pPr>
      <w:r w:rsidRPr="001E0E6F">
        <w:rPr>
          <w:rStyle w:val="FootnoteReference"/>
          <w:spacing w:val="-4"/>
        </w:rPr>
        <w:footnoteRef/>
      </w:r>
      <w:r w:rsidRPr="001E0E6F">
        <w:rPr>
          <w:spacing w:val="-4"/>
        </w:rPr>
        <w:t xml:space="preserve"> De vreme </w:t>
      </w:r>
      <w:proofErr w:type="gramStart"/>
      <w:r w:rsidRPr="001E0E6F">
        <w:rPr>
          <w:spacing w:val="-4"/>
        </w:rPr>
        <w:t>ce</w:t>
      </w:r>
      <w:proofErr w:type="gramEnd"/>
      <w:r w:rsidRPr="001E0E6F">
        <w:rPr>
          <w:spacing w:val="-4"/>
        </w:rPr>
        <w:t xml:space="preserve"> magicienii erau persecutaţi pe scară largă iar scrierile lor arse, este probabil ca manuscrisele care au supravieţuit să fie doar o mică parte a celor care se aflau odinioară în circulaţie. De observat că referinţele din scrierile creştine la energiile demonice încep odată cu a doua jumătate a secolului.</w:t>
      </w:r>
    </w:p>
  </w:footnote>
  <w:footnote w:id="32">
    <w:p w:rsidR="004549BC" w:rsidRPr="001E0E6F" w:rsidRDefault="004549BC" w:rsidP="004549BC">
      <w:pPr>
        <w:pStyle w:val="FootnoteText"/>
        <w:jc w:val="both"/>
        <w:rPr>
          <w:spacing w:val="-4"/>
        </w:rPr>
      </w:pPr>
      <w:r w:rsidRPr="001E0E6F">
        <w:rPr>
          <w:rStyle w:val="FootnoteReference"/>
          <w:spacing w:val="-4"/>
        </w:rPr>
        <w:footnoteRef/>
      </w:r>
      <w:r w:rsidRPr="001E0E6F">
        <w:rPr>
          <w:spacing w:val="-4"/>
        </w:rPr>
        <w:t xml:space="preserve"> </w:t>
      </w:r>
      <w:proofErr w:type="gramStart"/>
      <w:r w:rsidRPr="001E0E6F">
        <w:rPr>
          <w:i/>
          <w:spacing w:val="-4"/>
        </w:rPr>
        <w:t>Papyri Graece Magicae</w:t>
      </w:r>
      <w:r w:rsidRPr="001E0E6F">
        <w:rPr>
          <w:spacing w:val="-4"/>
        </w:rPr>
        <w:t xml:space="preserve"> III.410-13 (ed. Preisendanz).</w:t>
      </w:r>
      <w:proofErr w:type="gramEnd"/>
      <w:r w:rsidRPr="001E0E6F">
        <w:rPr>
          <w:spacing w:val="-4"/>
        </w:rPr>
        <w:t xml:space="preserve"> Referinţele în text sunt la această carte; am modificat puţin traducerea făcută de Betz.</w:t>
      </w:r>
    </w:p>
  </w:footnote>
  <w:footnote w:id="33">
    <w:p w:rsidR="004549BC" w:rsidRPr="001E0E6F" w:rsidRDefault="004549BC" w:rsidP="004549BC">
      <w:pPr>
        <w:pStyle w:val="FootnoteText"/>
        <w:jc w:val="both"/>
        <w:rPr>
          <w:spacing w:val="-4"/>
        </w:rPr>
      </w:pPr>
      <w:r w:rsidRPr="001E0E6F">
        <w:rPr>
          <w:rStyle w:val="FootnoteReference"/>
          <w:spacing w:val="-4"/>
        </w:rPr>
        <w:footnoteRef/>
      </w:r>
      <w:r w:rsidRPr="001E0E6F">
        <w:rPr>
          <w:spacing w:val="-4"/>
        </w:rPr>
        <w:t xml:space="preserve"> </w:t>
      </w:r>
      <w:r w:rsidRPr="001E0E6F">
        <w:rPr>
          <w:i/>
          <w:iCs/>
          <w:spacing w:val="-4"/>
        </w:rPr>
        <w:t>PGM</w:t>
      </w:r>
      <w:r w:rsidRPr="001E0E6F">
        <w:rPr>
          <w:spacing w:val="-4"/>
        </w:rPr>
        <w:t xml:space="preserve"> IV.475-829, în special rândurile 477, 501, 648, 741, 747; cf. III. 599-600.</w:t>
      </w:r>
    </w:p>
  </w:footnote>
  <w:footnote w:id="34">
    <w:p w:rsidR="004549BC" w:rsidRPr="001E0E6F" w:rsidRDefault="004549BC" w:rsidP="004549BC">
      <w:pPr>
        <w:pStyle w:val="FootnoteText"/>
        <w:jc w:val="both"/>
        <w:rPr>
          <w:spacing w:val="-4"/>
        </w:rPr>
      </w:pPr>
      <w:r w:rsidRPr="001E0E6F">
        <w:rPr>
          <w:rStyle w:val="FootnoteReference"/>
          <w:spacing w:val="-4"/>
        </w:rPr>
        <w:footnoteRef/>
      </w:r>
      <w:r w:rsidRPr="001E0E6F">
        <w:rPr>
          <w:spacing w:val="-4"/>
        </w:rPr>
        <w:t xml:space="preserve"> </w:t>
      </w:r>
      <w:proofErr w:type="gramStart"/>
      <w:r w:rsidRPr="001E0E6F">
        <w:rPr>
          <w:spacing w:val="-4"/>
        </w:rPr>
        <w:t xml:space="preserve">Ele sunt editate împreună cu traducerea şi comentariul în franceză în Nock şi Festugière, </w:t>
      </w:r>
      <w:r w:rsidRPr="001E0E6F">
        <w:rPr>
          <w:i/>
          <w:spacing w:val="-4"/>
        </w:rPr>
        <w:t>Corpus Hermeticum</w:t>
      </w:r>
      <w:r w:rsidRPr="001E0E6F">
        <w:rPr>
          <w:spacing w:val="-4"/>
        </w:rPr>
        <w:t>.</w:t>
      </w:r>
      <w:proofErr w:type="gramEnd"/>
      <w:r w:rsidRPr="001E0E6F">
        <w:rPr>
          <w:spacing w:val="-4"/>
        </w:rPr>
        <w:t xml:space="preserve"> Am folosit şi traducerea </w:t>
      </w:r>
      <w:r w:rsidRPr="001E0E6F">
        <w:rPr>
          <w:i/>
          <w:spacing w:val="-4"/>
        </w:rPr>
        <w:t>Corpusului Hermeticum</w:t>
      </w:r>
      <w:r w:rsidRPr="001E0E6F">
        <w:rPr>
          <w:spacing w:val="-4"/>
        </w:rPr>
        <w:t xml:space="preserve"> (= </w:t>
      </w:r>
      <w:r w:rsidRPr="001E0E6F">
        <w:rPr>
          <w:i/>
          <w:spacing w:val="-4"/>
        </w:rPr>
        <w:t>Corp</w:t>
      </w:r>
      <w:r w:rsidRPr="001E0E6F">
        <w:rPr>
          <w:spacing w:val="-4"/>
        </w:rPr>
        <w:t xml:space="preserve">. </w:t>
      </w:r>
      <w:r w:rsidRPr="001E0E6F">
        <w:rPr>
          <w:i/>
          <w:spacing w:val="-4"/>
        </w:rPr>
        <w:t>Herm</w:t>
      </w:r>
      <w:r w:rsidRPr="001E0E6F">
        <w:rPr>
          <w:spacing w:val="-4"/>
        </w:rPr>
        <w:t xml:space="preserve">.) făcută de Copenhaver, pe care am modificat-o uşor; cele din </w:t>
      </w:r>
      <w:r w:rsidRPr="001E0E6F">
        <w:rPr>
          <w:i/>
          <w:spacing w:val="-4"/>
        </w:rPr>
        <w:t>Stobaei Hermetica</w:t>
      </w:r>
      <w:r w:rsidRPr="001E0E6F">
        <w:rPr>
          <w:spacing w:val="-4"/>
        </w:rPr>
        <w:t xml:space="preserve"> (= </w:t>
      </w:r>
      <w:r w:rsidRPr="001E0E6F">
        <w:rPr>
          <w:i/>
          <w:spacing w:val="-4"/>
        </w:rPr>
        <w:t>Corp</w:t>
      </w:r>
      <w:r w:rsidRPr="001E0E6F">
        <w:rPr>
          <w:spacing w:val="-4"/>
        </w:rPr>
        <w:t xml:space="preserve">. </w:t>
      </w:r>
      <w:r w:rsidRPr="001E0E6F">
        <w:rPr>
          <w:i/>
          <w:spacing w:val="-4"/>
        </w:rPr>
        <w:t>Herm</w:t>
      </w:r>
      <w:r w:rsidRPr="001E0E6F">
        <w:rPr>
          <w:spacing w:val="-4"/>
        </w:rPr>
        <w:t xml:space="preserve">.) îmi aparţin. </w:t>
      </w:r>
    </w:p>
  </w:footnote>
  <w:footnote w:id="35">
    <w:p w:rsidR="004549BC" w:rsidRPr="001E0E6F" w:rsidRDefault="004549BC" w:rsidP="004549BC">
      <w:pPr>
        <w:pStyle w:val="FootnoteText"/>
        <w:rPr>
          <w:spacing w:val="-4"/>
        </w:rPr>
      </w:pPr>
      <w:r w:rsidRPr="001E0E6F">
        <w:rPr>
          <w:rStyle w:val="FootnoteReference"/>
          <w:spacing w:val="-4"/>
        </w:rPr>
        <w:footnoteRef/>
      </w:r>
      <w:r w:rsidRPr="001E0E6F">
        <w:rPr>
          <w:spacing w:val="-4"/>
        </w:rPr>
        <w:t xml:space="preserve"> </w:t>
      </w:r>
      <w:r w:rsidRPr="001E0E6F">
        <w:rPr>
          <w:i/>
          <w:spacing w:val="-4"/>
        </w:rPr>
        <w:t>Corp</w:t>
      </w:r>
      <w:r w:rsidRPr="001E0E6F">
        <w:rPr>
          <w:spacing w:val="-4"/>
        </w:rPr>
        <w:t xml:space="preserve">. </w:t>
      </w:r>
      <w:r w:rsidRPr="001E0E6F">
        <w:rPr>
          <w:i/>
          <w:spacing w:val="-4"/>
        </w:rPr>
        <w:t>Herm</w:t>
      </w:r>
      <w:r w:rsidRPr="001E0E6F">
        <w:rPr>
          <w:spacing w:val="-4"/>
        </w:rPr>
        <w:t xml:space="preserve">. </w:t>
      </w:r>
      <w:proofErr w:type="gramStart"/>
      <w:r w:rsidRPr="001E0E6F">
        <w:rPr>
          <w:spacing w:val="-4"/>
        </w:rPr>
        <w:t>VI.1, 4, X.2, 5-6, XI.2-3.</w:t>
      </w:r>
      <w:proofErr w:type="gramEnd"/>
    </w:p>
  </w:footnote>
  <w:footnote w:id="36">
    <w:p w:rsidR="004549BC" w:rsidRPr="001E0E6F" w:rsidRDefault="004549BC" w:rsidP="004549BC">
      <w:pPr>
        <w:pStyle w:val="FootnoteText"/>
        <w:rPr>
          <w:spacing w:val="-4"/>
        </w:rPr>
      </w:pPr>
      <w:r w:rsidRPr="001E0E6F">
        <w:rPr>
          <w:rStyle w:val="FootnoteReference"/>
          <w:spacing w:val="-4"/>
        </w:rPr>
        <w:footnoteRef/>
      </w:r>
      <w:r w:rsidRPr="001E0E6F">
        <w:rPr>
          <w:spacing w:val="-4"/>
        </w:rPr>
        <w:t xml:space="preserve"> </w:t>
      </w:r>
      <w:r w:rsidRPr="001E0E6F">
        <w:rPr>
          <w:i/>
          <w:spacing w:val="-4"/>
        </w:rPr>
        <w:t>Corp</w:t>
      </w:r>
      <w:r w:rsidRPr="001E0E6F">
        <w:rPr>
          <w:spacing w:val="-4"/>
        </w:rPr>
        <w:t xml:space="preserve">. </w:t>
      </w:r>
      <w:r w:rsidRPr="001E0E6F">
        <w:rPr>
          <w:i/>
          <w:spacing w:val="-4"/>
        </w:rPr>
        <w:t>Herm</w:t>
      </w:r>
      <w:r w:rsidRPr="001E0E6F">
        <w:rPr>
          <w:spacing w:val="-4"/>
        </w:rPr>
        <w:t xml:space="preserve">. </w:t>
      </w:r>
      <w:proofErr w:type="gramStart"/>
      <w:r w:rsidRPr="001E0E6F">
        <w:rPr>
          <w:spacing w:val="-4"/>
        </w:rPr>
        <w:t xml:space="preserve">V.10, XII.1; </w:t>
      </w:r>
      <w:r w:rsidRPr="001E0E6F">
        <w:rPr>
          <w:i/>
          <w:spacing w:val="-4"/>
        </w:rPr>
        <w:t>Stob</w:t>
      </w:r>
      <w:r w:rsidRPr="001E0E6F">
        <w:rPr>
          <w:spacing w:val="-4"/>
        </w:rPr>
        <w:t>.</w:t>
      </w:r>
      <w:proofErr w:type="gramEnd"/>
      <w:r w:rsidRPr="001E0E6F">
        <w:rPr>
          <w:spacing w:val="-4"/>
        </w:rPr>
        <w:t xml:space="preserve"> </w:t>
      </w:r>
      <w:proofErr w:type="gramStart"/>
      <w:r w:rsidRPr="001E0E6F">
        <w:rPr>
          <w:i/>
          <w:spacing w:val="-4"/>
        </w:rPr>
        <w:t>Herm</w:t>
      </w:r>
      <w:r w:rsidRPr="001E0E6F">
        <w:rPr>
          <w:spacing w:val="-4"/>
        </w:rPr>
        <w:t>.</w:t>
      </w:r>
      <w:proofErr w:type="gramEnd"/>
      <w:r w:rsidRPr="001E0E6F">
        <w:rPr>
          <w:spacing w:val="-4"/>
        </w:rPr>
        <w:t xml:space="preserve"> </w:t>
      </w:r>
      <w:proofErr w:type="gramStart"/>
      <w:r w:rsidRPr="001E0E6F">
        <w:rPr>
          <w:spacing w:val="-4"/>
        </w:rPr>
        <w:t xml:space="preserve">I.1; </w:t>
      </w:r>
      <w:r w:rsidRPr="001E0E6F">
        <w:rPr>
          <w:i/>
          <w:spacing w:val="-4"/>
        </w:rPr>
        <w:t>Asclep</w:t>
      </w:r>
      <w:r w:rsidRPr="001E0E6F">
        <w:rPr>
          <w:spacing w:val="-4"/>
        </w:rPr>
        <w:t>.</w:t>
      </w:r>
      <w:proofErr w:type="gramEnd"/>
      <w:r w:rsidRPr="001E0E6F">
        <w:rPr>
          <w:spacing w:val="-4"/>
        </w:rPr>
        <w:t xml:space="preserve"> 20.</w:t>
      </w:r>
    </w:p>
  </w:footnote>
  <w:footnote w:id="37">
    <w:p w:rsidR="004549BC" w:rsidRPr="001E0E6F" w:rsidRDefault="004549BC" w:rsidP="004549BC">
      <w:pPr>
        <w:pStyle w:val="FootnoteText"/>
        <w:jc w:val="both"/>
        <w:rPr>
          <w:rFonts w:ascii="SGkClassic" w:hAnsi="SGkClassic"/>
          <w:spacing w:val="-4"/>
          <w:sz w:val="22"/>
          <w:szCs w:val="22"/>
          <w:lang w:val="fr-FR"/>
        </w:rPr>
      </w:pPr>
      <w:r w:rsidRPr="001E0E6F">
        <w:rPr>
          <w:rStyle w:val="FootnoteReference"/>
          <w:spacing w:val="-4"/>
        </w:rPr>
        <w:footnoteRef/>
      </w:r>
      <w:r w:rsidRPr="001E0E6F">
        <w:rPr>
          <w:spacing w:val="-4"/>
        </w:rPr>
        <w:t xml:space="preserve"> </w:t>
      </w:r>
      <w:r w:rsidRPr="001E0E6F">
        <w:rPr>
          <w:i/>
          <w:spacing w:val="-4"/>
        </w:rPr>
        <w:t>Corp</w:t>
      </w:r>
      <w:r w:rsidRPr="001E0E6F">
        <w:rPr>
          <w:spacing w:val="-4"/>
        </w:rPr>
        <w:t xml:space="preserve">. </w:t>
      </w:r>
      <w:r w:rsidRPr="001E0E6F">
        <w:rPr>
          <w:i/>
          <w:spacing w:val="-4"/>
        </w:rPr>
        <w:t>Herm</w:t>
      </w:r>
      <w:r w:rsidRPr="001E0E6F">
        <w:rPr>
          <w:spacing w:val="-4"/>
        </w:rPr>
        <w:t xml:space="preserve">. </w:t>
      </w:r>
      <w:proofErr w:type="gramStart"/>
      <w:r w:rsidRPr="001E0E6F">
        <w:rPr>
          <w:spacing w:val="-4"/>
        </w:rPr>
        <w:t>II.5, VI.4, XII.1.</w:t>
      </w:r>
      <w:proofErr w:type="gramEnd"/>
      <w:r w:rsidRPr="001E0E6F">
        <w:rPr>
          <w:spacing w:val="-4"/>
        </w:rPr>
        <w:t xml:space="preserve"> </w:t>
      </w:r>
      <w:r w:rsidRPr="001E0E6F">
        <w:rPr>
          <w:i/>
          <w:spacing w:val="-4"/>
          <w:lang w:val="fr-FR"/>
        </w:rPr>
        <w:t>Corp</w:t>
      </w:r>
      <w:r w:rsidRPr="001E0E6F">
        <w:rPr>
          <w:spacing w:val="-4"/>
          <w:lang w:val="fr-FR"/>
        </w:rPr>
        <w:t xml:space="preserve">. </w:t>
      </w:r>
      <w:r w:rsidRPr="001E0E6F">
        <w:rPr>
          <w:i/>
          <w:spacing w:val="-4"/>
          <w:lang w:val="fr-FR"/>
        </w:rPr>
        <w:t>Herm</w:t>
      </w:r>
      <w:r w:rsidRPr="001E0E6F">
        <w:rPr>
          <w:spacing w:val="-4"/>
          <w:lang w:val="fr-FR"/>
        </w:rPr>
        <w:t>. II.5-6 creionează o distincţie interesantă: Dumnezeu este un obiect de gândire pentru noi, nu pentru El Însuşi, de vreme ce „obiect al gândirii este ceva ce cade sub simţurile celui ce gândeşte. De aici, ne dăm seama că Dumnezeu nu poate fi obiect al gândirii pentru el însuşi, el nediferind cu nimic de obiectul gândirii (</w:t>
      </w:r>
      <w:r w:rsidRPr="001E0E6F">
        <w:rPr>
          <w:rFonts w:ascii="SGkClassic" w:hAnsi="SGkClassic"/>
          <w:spacing w:val="-4"/>
          <w:sz w:val="18"/>
          <w:szCs w:val="18"/>
          <w:lang w:val="fr-FR"/>
        </w:rPr>
        <w:t>tou= nooumenou</w:t>
      </w:r>
      <w:r w:rsidRPr="001E0E6F">
        <w:rPr>
          <w:rFonts w:ascii="SGkClassic" w:hAnsi="SGkClassic"/>
          <w:spacing w:val="-4"/>
          <w:lang w:val="fr-FR"/>
        </w:rPr>
        <w:t>=</w:t>
      </w:r>
      <w:r w:rsidRPr="001E0E6F">
        <w:rPr>
          <w:spacing w:val="-4"/>
          <w:lang w:val="fr-FR"/>
        </w:rPr>
        <w:t>) pentru a se putea gândi pe sine” [</w:t>
      </w:r>
      <w:r w:rsidRPr="001E0E6F">
        <w:rPr>
          <w:i/>
          <w:spacing w:val="-4"/>
          <w:lang w:val="fr-FR"/>
        </w:rPr>
        <w:t>Textele sacre ale lui Hermes Trismegistos sau În Cântarea Hermetică</w:t>
      </w:r>
      <w:r w:rsidRPr="001E0E6F">
        <w:rPr>
          <w:spacing w:val="-4"/>
          <w:lang w:val="fr-FR"/>
        </w:rPr>
        <w:t xml:space="preserve">, traducere de Maria Genescu, Editura Univers Enciclopedic, Bucureşti, 2003, p. 52]. Aşa cum arată Nock şi Festugière, aceasta este o anticipare izbitoare a excluderii plotiniene </w:t>
      </w:r>
      <w:proofErr w:type="gramStart"/>
      <w:r w:rsidRPr="001E0E6F">
        <w:rPr>
          <w:spacing w:val="-4"/>
          <w:lang w:val="fr-FR"/>
        </w:rPr>
        <w:t>a</w:t>
      </w:r>
      <w:proofErr w:type="gramEnd"/>
      <w:r w:rsidRPr="001E0E6F">
        <w:rPr>
          <w:spacing w:val="-4"/>
          <w:lang w:val="fr-FR"/>
        </w:rPr>
        <w:t xml:space="preserve"> lui </w:t>
      </w:r>
      <w:r w:rsidRPr="001E0E6F">
        <w:rPr>
          <w:i/>
          <w:spacing w:val="-4"/>
          <w:lang w:val="fr-FR"/>
        </w:rPr>
        <w:t>noesis</w:t>
      </w:r>
      <w:r w:rsidRPr="001E0E6F">
        <w:rPr>
          <w:spacing w:val="-4"/>
          <w:lang w:val="fr-FR"/>
        </w:rPr>
        <w:t xml:space="preserve"> din Unu. Aparent, are rolul de a explica modul în care Dumnezeu, în acelaşi timp, are şi nu are </w:t>
      </w:r>
      <w:r w:rsidRPr="001E0E6F">
        <w:rPr>
          <w:i/>
          <w:spacing w:val="-4"/>
          <w:lang w:val="fr-FR"/>
        </w:rPr>
        <w:t>ousia</w:t>
      </w:r>
      <w:r w:rsidRPr="001E0E6F">
        <w:rPr>
          <w:spacing w:val="-4"/>
          <w:lang w:val="fr-FR"/>
        </w:rPr>
        <w:t>: El are din punctul nostru de vedere, dar nu şi din punctul Lui de vedere.</w:t>
      </w:r>
    </w:p>
  </w:footnote>
  <w:footnote w:id="38">
    <w:p w:rsidR="004549BC" w:rsidRPr="001E0E6F" w:rsidRDefault="004549BC" w:rsidP="004549BC">
      <w:pPr>
        <w:pStyle w:val="FootnoteText"/>
        <w:jc w:val="both"/>
        <w:rPr>
          <w:spacing w:val="-4"/>
          <w:lang w:val="fr-FR"/>
        </w:rPr>
      </w:pPr>
      <w:r w:rsidRPr="001E0E6F">
        <w:rPr>
          <w:rStyle w:val="FootnoteReference"/>
          <w:spacing w:val="-4"/>
        </w:rPr>
        <w:footnoteRef/>
      </w:r>
      <w:r w:rsidRPr="001E0E6F">
        <w:rPr>
          <w:spacing w:val="-4"/>
          <w:lang w:val="fr-FR"/>
        </w:rPr>
        <w:t xml:space="preserve"> Textul celei de-a doua propoziţii este îndoielnic; vezi notele de la Nock-Festugière şi Copenhaver.</w:t>
      </w:r>
    </w:p>
  </w:footnote>
  <w:footnote w:id="39">
    <w:p w:rsidR="004549BC" w:rsidRPr="001E0E6F" w:rsidRDefault="004549BC" w:rsidP="004549BC">
      <w:pPr>
        <w:pStyle w:val="FootnoteText"/>
        <w:jc w:val="both"/>
        <w:rPr>
          <w:spacing w:val="-4"/>
          <w:lang w:val="fr-FR"/>
        </w:rPr>
      </w:pPr>
      <w:r w:rsidRPr="001E0E6F">
        <w:rPr>
          <w:rStyle w:val="FootnoteReference"/>
          <w:spacing w:val="-4"/>
        </w:rPr>
        <w:footnoteRef/>
      </w:r>
      <w:r w:rsidRPr="001E0E6F">
        <w:rPr>
          <w:spacing w:val="-4"/>
          <w:lang w:val="fr-FR"/>
        </w:rPr>
        <w:t xml:space="preserve"> [</w:t>
      </w:r>
      <w:r w:rsidRPr="001E0E6F">
        <w:rPr>
          <w:i/>
          <w:spacing w:val="-4"/>
          <w:lang w:val="fr-FR"/>
        </w:rPr>
        <w:t>Textele sacre ale lui Hermes Trismegistos</w:t>
      </w:r>
      <w:proofErr w:type="gramStart"/>
      <w:r w:rsidRPr="001E0E6F">
        <w:rPr>
          <w:spacing w:val="-4"/>
          <w:lang w:val="fr-FR"/>
        </w:rPr>
        <w:t>... ,</w:t>
      </w:r>
      <w:proofErr w:type="gramEnd"/>
      <w:r w:rsidRPr="001E0E6F">
        <w:rPr>
          <w:spacing w:val="-4"/>
          <w:lang w:val="fr-FR"/>
        </w:rPr>
        <w:t xml:space="preserve"> pp. 112-113].</w:t>
      </w:r>
    </w:p>
  </w:footnote>
  <w:footnote w:id="40">
    <w:p w:rsidR="004549BC" w:rsidRPr="001E0E6F" w:rsidRDefault="004549BC" w:rsidP="004549BC">
      <w:pPr>
        <w:pStyle w:val="FootnoteText"/>
        <w:jc w:val="both"/>
        <w:rPr>
          <w:spacing w:val="-4"/>
          <w:lang w:val="fr-FR"/>
        </w:rPr>
      </w:pPr>
      <w:r w:rsidRPr="001E0E6F">
        <w:rPr>
          <w:rStyle w:val="FootnoteReference"/>
          <w:spacing w:val="-4"/>
        </w:rPr>
        <w:footnoteRef/>
      </w:r>
      <w:r w:rsidRPr="001E0E6F">
        <w:rPr>
          <w:spacing w:val="-4"/>
          <w:lang w:val="fr-FR"/>
        </w:rPr>
        <w:t xml:space="preserve"> O excepţie parţială este </w:t>
      </w:r>
      <w:r w:rsidRPr="001E0E6F">
        <w:rPr>
          <w:i/>
          <w:spacing w:val="-4"/>
          <w:lang w:val="fr-FR"/>
        </w:rPr>
        <w:t>Stob</w:t>
      </w:r>
      <w:r w:rsidRPr="001E0E6F">
        <w:rPr>
          <w:spacing w:val="-4"/>
          <w:lang w:val="fr-FR"/>
        </w:rPr>
        <w:t xml:space="preserve">. </w:t>
      </w:r>
      <w:r w:rsidRPr="001E0E6F">
        <w:rPr>
          <w:i/>
          <w:spacing w:val="-4"/>
          <w:lang w:val="fr-FR"/>
        </w:rPr>
        <w:t>Herm</w:t>
      </w:r>
      <w:r w:rsidRPr="001E0E6F">
        <w:rPr>
          <w:spacing w:val="-4"/>
          <w:lang w:val="fr-FR"/>
        </w:rPr>
        <w:t xml:space="preserve">. VI.10, la care se face aluzie mai sus, pentru care demonii sunt </w:t>
      </w:r>
      <w:r w:rsidRPr="001E0E6F">
        <w:rPr>
          <w:i/>
          <w:spacing w:val="-4"/>
          <w:lang w:val="fr-FR"/>
        </w:rPr>
        <w:t>energeiai</w:t>
      </w:r>
      <w:r w:rsidRPr="001E0E6F">
        <w:rPr>
          <w:spacing w:val="-4"/>
          <w:lang w:val="fr-FR"/>
        </w:rPr>
        <w:t xml:space="preserve"> ale zeilor stelari.</w:t>
      </w:r>
    </w:p>
  </w:footnote>
  <w:footnote w:id="41">
    <w:p w:rsidR="004549BC" w:rsidRPr="001E0E6F" w:rsidRDefault="004549BC" w:rsidP="004549BC">
      <w:pPr>
        <w:pStyle w:val="FootnoteText"/>
        <w:jc w:val="both"/>
        <w:rPr>
          <w:spacing w:val="-4"/>
          <w:lang w:val="fr-FR"/>
        </w:rPr>
      </w:pPr>
      <w:r w:rsidRPr="001E0E6F">
        <w:rPr>
          <w:rStyle w:val="FootnoteReference"/>
          <w:spacing w:val="-4"/>
        </w:rPr>
        <w:footnoteRef/>
      </w:r>
      <w:r w:rsidRPr="001E0E6F">
        <w:rPr>
          <w:spacing w:val="-4"/>
          <w:lang w:val="fr-FR"/>
        </w:rPr>
        <w:t xml:space="preserve"> Cele două „părţi” ale sufletului susceptibile să-i primească pe demoni sunt cele numite de Platon </w:t>
      </w:r>
      <w:r w:rsidRPr="001E0E6F">
        <w:rPr>
          <w:i/>
          <w:spacing w:val="-4"/>
          <w:lang w:val="fr-FR"/>
        </w:rPr>
        <w:t>thymoeides</w:t>
      </w:r>
      <w:r w:rsidRPr="001E0E6F">
        <w:rPr>
          <w:spacing w:val="-4"/>
          <w:lang w:val="fr-FR"/>
        </w:rPr>
        <w:t xml:space="preserve"> (inimoasă sau entuziastă) şi </w:t>
      </w:r>
      <w:r w:rsidRPr="001E0E6F">
        <w:rPr>
          <w:i/>
          <w:spacing w:val="-4"/>
          <w:lang w:val="fr-FR"/>
        </w:rPr>
        <w:t>epithymetikon</w:t>
      </w:r>
      <w:r w:rsidRPr="001E0E6F">
        <w:rPr>
          <w:spacing w:val="-4"/>
          <w:lang w:val="fr-FR"/>
        </w:rPr>
        <w:t xml:space="preserve"> (apetentă sau poftitoare), apud. </w:t>
      </w:r>
      <w:r w:rsidRPr="001E0E6F">
        <w:rPr>
          <w:i/>
          <w:spacing w:val="-4"/>
          <w:lang w:val="fr-FR"/>
        </w:rPr>
        <w:t>Textele sacre ale lui Hermes Trismegistos</w:t>
      </w:r>
      <w:r w:rsidRPr="001E0E6F">
        <w:rPr>
          <w:spacing w:val="-4"/>
          <w:lang w:val="fr-FR"/>
        </w:rPr>
        <w:t>, Cap. XVI, n. 19, p. 182].</w:t>
      </w:r>
    </w:p>
  </w:footnote>
  <w:footnote w:id="42">
    <w:p w:rsidR="004549BC" w:rsidRPr="001E0E6F" w:rsidRDefault="004549BC" w:rsidP="004549BC">
      <w:pPr>
        <w:pStyle w:val="FootnoteText"/>
        <w:jc w:val="both"/>
        <w:rPr>
          <w:spacing w:val="-4"/>
        </w:rPr>
      </w:pPr>
      <w:r w:rsidRPr="001E0E6F">
        <w:rPr>
          <w:rStyle w:val="FootnoteReference"/>
          <w:spacing w:val="-4"/>
        </w:rPr>
        <w:footnoteRef/>
      </w:r>
      <w:r w:rsidRPr="001E0E6F">
        <w:rPr>
          <w:spacing w:val="-4"/>
        </w:rPr>
        <w:t xml:space="preserve"> [</w:t>
      </w:r>
      <w:r w:rsidRPr="001E0E6F">
        <w:rPr>
          <w:i/>
          <w:spacing w:val="-4"/>
          <w:lang w:val="fr-FR"/>
        </w:rPr>
        <w:t>Textele sacre ale lui Hermes Trismegistos</w:t>
      </w:r>
      <w:proofErr w:type="gramStart"/>
      <w:r w:rsidRPr="001E0E6F">
        <w:rPr>
          <w:iCs/>
          <w:spacing w:val="-4"/>
          <w:lang w:val="fr-FR"/>
        </w:rPr>
        <w:t>…</w:t>
      </w:r>
      <w:r>
        <w:rPr>
          <w:iCs/>
          <w:spacing w:val="-4"/>
          <w:lang w:val="fr-FR"/>
        </w:rPr>
        <w:t xml:space="preserve"> </w:t>
      </w:r>
      <w:r w:rsidRPr="001E0E6F">
        <w:rPr>
          <w:spacing w:val="-4"/>
        </w:rPr>
        <w:t>,</w:t>
      </w:r>
      <w:proofErr w:type="gramEnd"/>
      <w:r w:rsidRPr="001E0E6F">
        <w:rPr>
          <w:spacing w:val="-4"/>
        </w:rPr>
        <w:t xml:space="preserve"> p. 178].</w:t>
      </w:r>
    </w:p>
  </w:footnote>
  <w:footnote w:id="43">
    <w:p w:rsidR="004549BC" w:rsidRPr="001E0E6F" w:rsidRDefault="004549BC" w:rsidP="004549BC">
      <w:pPr>
        <w:pStyle w:val="FootnoteText"/>
        <w:rPr>
          <w:spacing w:val="-4"/>
        </w:rPr>
      </w:pPr>
      <w:r w:rsidRPr="001E0E6F">
        <w:rPr>
          <w:rStyle w:val="FootnoteReference"/>
          <w:spacing w:val="-4"/>
        </w:rPr>
        <w:footnoteRef/>
      </w:r>
      <w:r w:rsidRPr="001E0E6F">
        <w:rPr>
          <w:spacing w:val="-4"/>
        </w:rPr>
        <w:t xml:space="preserve"> [</w:t>
      </w:r>
      <w:r w:rsidRPr="001E0E6F">
        <w:rPr>
          <w:i/>
          <w:spacing w:val="-4"/>
        </w:rPr>
        <w:t>Ibidem</w:t>
      </w:r>
      <w:r w:rsidRPr="001E0E6F">
        <w:rPr>
          <w:spacing w:val="-4"/>
        </w:rPr>
        <w:t>, p. 98].</w:t>
      </w:r>
    </w:p>
  </w:footnote>
  <w:footnote w:id="44">
    <w:p w:rsidR="004549BC" w:rsidRPr="001E0E6F" w:rsidRDefault="004549BC" w:rsidP="004549BC">
      <w:pPr>
        <w:pStyle w:val="FootnoteText"/>
        <w:rPr>
          <w:spacing w:val="-4"/>
        </w:rPr>
      </w:pPr>
      <w:r w:rsidRPr="001E0E6F">
        <w:rPr>
          <w:rStyle w:val="FootnoteReference"/>
          <w:spacing w:val="-4"/>
        </w:rPr>
        <w:footnoteRef/>
      </w:r>
      <w:r w:rsidRPr="001E0E6F">
        <w:rPr>
          <w:spacing w:val="-4"/>
        </w:rPr>
        <w:t xml:space="preserve"> [</w:t>
      </w:r>
      <w:r w:rsidRPr="001E0E6F">
        <w:rPr>
          <w:i/>
          <w:spacing w:val="-4"/>
        </w:rPr>
        <w:t>Ibidem</w:t>
      </w:r>
      <w:r w:rsidRPr="001E0E6F">
        <w:rPr>
          <w:spacing w:val="-4"/>
        </w:rPr>
        <w:t>, p. 9].</w:t>
      </w:r>
    </w:p>
  </w:footnote>
  <w:footnote w:id="45">
    <w:p w:rsidR="004549BC" w:rsidRPr="001E0E6F" w:rsidRDefault="004549BC" w:rsidP="004549BC">
      <w:pPr>
        <w:pStyle w:val="FootnoteText"/>
        <w:jc w:val="both"/>
        <w:rPr>
          <w:spacing w:val="-4"/>
        </w:rPr>
      </w:pPr>
      <w:r w:rsidRPr="001E0E6F">
        <w:rPr>
          <w:rStyle w:val="FootnoteReference"/>
          <w:spacing w:val="-4"/>
        </w:rPr>
        <w:footnoteRef/>
      </w:r>
      <w:r w:rsidRPr="001E0E6F">
        <w:rPr>
          <w:spacing w:val="-4"/>
        </w:rPr>
        <w:t xml:space="preserve"> </w:t>
      </w:r>
      <w:proofErr w:type="gramStart"/>
      <w:r w:rsidRPr="001E0E6F">
        <w:rPr>
          <w:spacing w:val="-4"/>
        </w:rPr>
        <w:t xml:space="preserve">Vezi, de asemenea, </w:t>
      </w:r>
      <w:r w:rsidRPr="001E0E6F">
        <w:rPr>
          <w:i/>
          <w:iCs/>
          <w:spacing w:val="-4"/>
        </w:rPr>
        <w:t>Corp</w:t>
      </w:r>
      <w:r w:rsidRPr="001E0E6F">
        <w:rPr>
          <w:spacing w:val="-4"/>
        </w:rPr>
        <w:t xml:space="preserve">. </w:t>
      </w:r>
      <w:r w:rsidRPr="001E0E6F">
        <w:rPr>
          <w:i/>
          <w:iCs/>
          <w:spacing w:val="-4"/>
        </w:rPr>
        <w:t>Herm</w:t>
      </w:r>
      <w:r w:rsidRPr="001E0E6F">
        <w:rPr>
          <w:spacing w:val="-4"/>
        </w:rPr>
        <w:t>.</w:t>
      </w:r>
      <w:proofErr w:type="gramEnd"/>
      <w:r w:rsidRPr="001E0E6F">
        <w:rPr>
          <w:spacing w:val="-4"/>
        </w:rPr>
        <w:t xml:space="preserve"> </w:t>
      </w:r>
      <w:proofErr w:type="gramStart"/>
      <w:r w:rsidRPr="001E0E6F">
        <w:rPr>
          <w:spacing w:val="-4"/>
        </w:rPr>
        <w:t>I.14 unde se zice despre omul arhetipal, cel de dinainte de cădere, că „aduna în sine puterea [</w:t>
      </w:r>
      <w:r w:rsidRPr="001E0E6F">
        <w:rPr>
          <w:i/>
          <w:iCs/>
          <w:spacing w:val="-4"/>
        </w:rPr>
        <w:t>energeiai</w:t>
      </w:r>
      <w:r w:rsidRPr="001E0E6F">
        <w:rPr>
          <w:spacing w:val="-4"/>
        </w:rPr>
        <w:t>] celor Şapte Guvernatori”, aceştia din urmă fiind cele şapte planete [</w:t>
      </w:r>
      <w:r w:rsidRPr="001E0E6F">
        <w:rPr>
          <w:i/>
          <w:iCs/>
          <w:spacing w:val="-4"/>
        </w:rPr>
        <w:t>Ibidem</w:t>
      </w:r>
      <w:r w:rsidRPr="001E0E6F">
        <w:rPr>
          <w:spacing w:val="-4"/>
        </w:rPr>
        <w:t>, p. 6].</w:t>
      </w:r>
      <w:proofErr w:type="gramEnd"/>
    </w:p>
  </w:footnote>
  <w:footnote w:id="46">
    <w:p w:rsidR="004549BC" w:rsidRPr="001E0E6F" w:rsidRDefault="004549BC" w:rsidP="004549BC">
      <w:pPr>
        <w:pStyle w:val="FootnoteText"/>
        <w:rPr>
          <w:spacing w:val="-4"/>
        </w:rPr>
      </w:pPr>
      <w:r w:rsidRPr="001E0E6F">
        <w:rPr>
          <w:rStyle w:val="FootnoteReference"/>
          <w:spacing w:val="-4"/>
        </w:rPr>
        <w:footnoteRef/>
      </w:r>
      <w:r w:rsidRPr="001E0E6F">
        <w:rPr>
          <w:spacing w:val="-4"/>
        </w:rPr>
        <w:t xml:space="preserve"> </w:t>
      </w:r>
      <w:proofErr w:type="gramStart"/>
      <w:r w:rsidRPr="001E0E6F">
        <w:rPr>
          <w:i/>
          <w:iCs/>
          <w:spacing w:val="-4"/>
        </w:rPr>
        <w:t>Ibidem</w:t>
      </w:r>
      <w:r w:rsidRPr="001E0E6F">
        <w:rPr>
          <w:spacing w:val="-4"/>
        </w:rPr>
        <w:t>, p. 10.</w:t>
      </w:r>
      <w:proofErr w:type="gramEnd"/>
    </w:p>
  </w:footnote>
  <w:footnote w:id="47">
    <w:p w:rsidR="004549BC" w:rsidRPr="001E0E6F" w:rsidRDefault="004549BC" w:rsidP="004549BC">
      <w:pPr>
        <w:pStyle w:val="FootnoteText"/>
        <w:rPr>
          <w:spacing w:val="-4"/>
        </w:rPr>
      </w:pPr>
      <w:r w:rsidRPr="001E0E6F">
        <w:rPr>
          <w:rStyle w:val="FootnoteReference"/>
          <w:spacing w:val="-4"/>
        </w:rPr>
        <w:footnoteRef/>
      </w:r>
      <w:r w:rsidRPr="001E0E6F">
        <w:rPr>
          <w:spacing w:val="-4"/>
        </w:rPr>
        <w:t xml:space="preserve"> </w:t>
      </w:r>
      <w:r w:rsidRPr="001E0E6F">
        <w:rPr>
          <w:i/>
          <w:iCs/>
          <w:spacing w:val="-4"/>
        </w:rPr>
        <w:t>Corp</w:t>
      </w:r>
      <w:r w:rsidRPr="001E0E6F">
        <w:rPr>
          <w:spacing w:val="-4"/>
        </w:rPr>
        <w:t xml:space="preserve">. </w:t>
      </w:r>
      <w:r w:rsidRPr="001E0E6F">
        <w:rPr>
          <w:i/>
          <w:iCs/>
          <w:spacing w:val="-4"/>
        </w:rPr>
        <w:t>Herm</w:t>
      </w:r>
      <w:r w:rsidRPr="001E0E6F">
        <w:rPr>
          <w:spacing w:val="-4"/>
        </w:rPr>
        <w:t xml:space="preserve">. </w:t>
      </w:r>
      <w:proofErr w:type="gramStart"/>
      <w:r w:rsidRPr="001E0E6F">
        <w:rPr>
          <w:spacing w:val="-4"/>
        </w:rPr>
        <w:t xml:space="preserve">IV.7; X.6-7, 16-17, 24-25; XIII.7, 10-11; </w:t>
      </w:r>
      <w:r w:rsidRPr="001E0E6F">
        <w:rPr>
          <w:i/>
          <w:iCs/>
          <w:spacing w:val="-4"/>
        </w:rPr>
        <w:t>Asclep</w:t>
      </w:r>
      <w:r w:rsidRPr="001E0E6F">
        <w:rPr>
          <w:spacing w:val="-4"/>
        </w:rPr>
        <w:t>.</w:t>
      </w:r>
      <w:proofErr w:type="gramEnd"/>
      <w:r>
        <w:rPr>
          <w:spacing w:val="-4"/>
        </w:rPr>
        <w:t xml:space="preserve"> </w:t>
      </w:r>
      <w:r w:rsidRPr="001E0E6F">
        <w:rPr>
          <w:spacing w:val="-4"/>
        </w:rPr>
        <w:t>11-12.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BA2"/>
    <w:rsid w:val="00017CAC"/>
    <w:rsid w:val="001408D1"/>
    <w:rsid w:val="00365A92"/>
    <w:rsid w:val="004549BC"/>
    <w:rsid w:val="006975C0"/>
    <w:rsid w:val="00773382"/>
    <w:rsid w:val="0087369F"/>
    <w:rsid w:val="00D06D7B"/>
    <w:rsid w:val="00E30B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49B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4549BC"/>
    <w:rPr>
      <w:sz w:val="20"/>
      <w:szCs w:val="20"/>
    </w:rPr>
  </w:style>
  <w:style w:type="character" w:customStyle="1" w:styleId="FootnoteTextChar">
    <w:name w:val="Footnote Text Char"/>
    <w:basedOn w:val="DefaultParagraphFont"/>
    <w:link w:val="FootnoteText"/>
    <w:semiHidden/>
    <w:rsid w:val="004549BC"/>
    <w:rPr>
      <w:rFonts w:ascii="Times New Roman" w:eastAsia="Times New Roman" w:hAnsi="Times New Roman" w:cs="Times New Roman"/>
      <w:sz w:val="20"/>
      <w:szCs w:val="20"/>
    </w:rPr>
  </w:style>
  <w:style w:type="character" w:styleId="FootnoteReference">
    <w:name w:val="footnote reference"/>
    <w:semiHidden/>
    <w:rsid w:val="004549BC"/>
    <w:rPr>
      <w:rFonts w:cs="Times New Roman"/>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49B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4549BC"/>
    <w:rPr>
      <w:sz w:val="20"/>
      <w:szCs w:val="20"/>
    </w:rPr>
  </w:style>
  <w:style w:type="character" w:customStyle="1" w:styleId="FootnoteTextChar">
    <w:name w:val="Footnote Text Char"/>
    <w:basedOn w:val="DefaultParagraphFont"/>
    <w:link w:val="FootnoteText"/>
    <w:semiHidden/>
    <w:rsid w:val="004549BC"/>
    <w:rPr>
      <w:rFonts w:ascii="Times New Roman" w:eastAsia="Times New Roman" w:hAnsi="Times New Roman" w:cs="Times New Roman"/>
      <w:sz w:val="20"/>
      <w:szCs w:val="20"/>
    </w:rPr>
  </w:style>
  <w:style w:type="character" w:styleId="FootnoteReference">
    <w:name w:val="footnote reference"/>
    <w:semiHidden/>
    <w:rsid w:val="004549BC"/>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6275</Words>
  <Characters>35769</Characters>
  <Application>Microsoft Office Word</Application>
  <DocSecurity>0</DocSecurity>
  <Lines>298</Lines>
  <Paragraphs>83</Paragraphs>
  <ScaleCrop>false</ScaleCrop>
  <Company/>
  <LinksUpToDate>false</LinksUpToDate>
  <CharactersWithSpaces>41961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dc:description/>
  <cp:lastModifiedBy>Ken</cp:lastModifiedBy>
  <cp:revision>3</cp:revision>
  <dcterms:created xsi:type="dcterms:W3CDTF">2020-04-07T05:03:00Z</dcterms:created>
  <dcterms:modified xsi:type="dcterms:W3CDTF">2020-04-07T05:04:00Z</dcterms:modified>
</cp:coreProperties>
</file>